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E5F" w:rsidRDefault="00647E5F" w:rsidP="00647E5F">
      <w:pPr>
        <w:pStyle w:val="a4"/>
        <w:jc w:val="center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 o:ole="">
            <v:imagedata r:id="rId6" o:title=""/>
          </v:shape>
          <o:OLEObject Type="Embed" ProgID="CorelDRAW.Graphic.12" ShapeID="_x0000_i1025" DrawAspect="Content" ObjectID="_1647085269" r:id="rId7"/>
        </w:object>
      </w:r>
    </w:p>
    <w:p w:rsidR="00647E5F" w:rsidRPr="003A070D" w:rsidRDefault="00647E5F" w:rsidP="00647E5F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 w:rsidRPr="003A070D">
        <w:rPr>
          <w:rFonts w:ascii="Times New Roman" w:hAnsi="Times New Roman"/>
          <w:color w:val="000000"/>
          <w:sz w:val="28"/>
          <w:szCs w:val="28"/>
        </w:rPr>
        <w:t>ТВЕРСКАЯ ОБЛАСТЬ</w:t>
      </w:r>
    </w:p>
    <w:p w:rsidR="00647E5F" w:rsidRPr="003A070D" w:rsidRDefault="00647E5F" w:rsidP="00647E5F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 w:rsidRPr="003A070D">
        <w:rPr>
          <w:rFonts w:ascii="Times New Roman" w:hAnsi="Times New Roman"/>
          <w:color w:val="000000"/>
          <w:sz w:val="28"/>
          <w:szCs w:val="28"/>
        </w:rPr>
        <w:t>ОСТАШКОВСКИЙ ГОРОДСКОЙ ОКРУГ</w:t>
      </w:r>
    </w:p>
    <w:p w:rsidR="00647E5F" w:rsidRPr="003A070D" w:rsidRDefault="00647E5F" w:rsidP="00647E5F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47E5F" w:rsidRPr="003A070D" w:rsidRDefault="00647E5F" w:rsidP="00647E5F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 w:rsidRPr="003A070D">
        <w:rPr>
          <w:rFonts w:ascii="Times New Roman" w:hAnsi="Times New Roman"/>
          <w:color w:val="000000"/>
          <w:sz w:val="28"/>
          <w:szCs w:val="28"/>
        </w:rPr>
        <w:t>ОСТАШКОВСКАЯ ГОРОДСКАЯ ДУМА</w:t>
      </w:r>
    </w:p>
    <w:p w:rsidR="00647E5F" w:rsidRPr="003A070D" w:rsidRDefault="00647E5F" w:rsidP="00647E5F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47E5F" w:rsidRPr="003A070D" w:rsidRDefault="00647E5F" w:rsidP="00647E5F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 w:rsidRPr="003A070D"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647E5F" w:rsidRPr="003A070D" w:rsidRDefault="00647E5F" w:rsidP="00647E5F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283"/>
        <w:gridCol w:w="3284"/>
        <w:gridCol w:w="2789"/>
      </w:tblGrid>
      <w:tr w:rsidR="00647E5F" w:rsidRPr="003A070D" w:rsidTr="00647E5F">
        <w:trPr>
          <w:trHeight w:val="403"/>
        </w:trPr>
        <w:tc>
          <w:tcPr>
            <w:tcW w:w="3283" w:type="dxa"/>
            <w:hideMark/>
          </w:tcPr>
          <w:p w:rsidR="00647E5F" w:rsidRPr="003A070D" w:rsidRDefault="00647E5F" w:rsidP="00647E5F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26.03.2020</w:t>
            </w:r>
          </w:p>
        </w:tc>
        <w:tc>
          <w:tcPr>
            <w:tcW w:w="3284" w:type="dxa"/>
            <w:hideMark/>
          </w:tcPr>
          <w:p w:rsidR="00647E5F" w:rsidRPr="003A070D" w:rsidRDefault="00647E5F" w:rsidP="002A4BBE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70D">
              <w:rPr>
                <w:rFonts w:ascii="Times New Roman" w:hAnsi="Times New Roman"/>
                <w:color w:val="000000"/>
                <w:sz w:val="28"/>
                <w:szCs w:val="28"/>
              </w:rPr>
              <w:t>г. Осташков</w:t>
            </w:r>
          </w:p>
        </w:tc>
        <w:tc>
          <w:tcPr>
            <w:tcW w:w="2789" w:type="dxa"/>
            <w:hideMark/>
          </w:tcPr>
          <w:p w:rsidR="00647E5F" w:rsidRPr="003A070D" w:rsidRDefault="00647E5F" w:rsidP="002A4BBE">
            <w:pPr>
              <w:pStyle w:val="a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70D">
              <w:rPr>
                <w:rFonts w:ascii="Times New Roman" w:hAnsi="Times New Roman"/>
                <w:color w:val="000000"/>
                <w:sz w:val="28"/>
                <w:szCs w:val="28"/>
              </w:rPr>
              <w:t>№ 23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647E5F" w:rsidRDefault="00647E5F" w:rsidP="001209E2">
      <w:pPr>
        <w:ind w:right="3683"/>
        <w:jc w:val="both"/>
        <w:rPr>
          <w:rFonts w:ascii="Times New Roman" w:hAnsi="Times New Roman"/>
          <w:b/>
          <w:sz w:val="28"/>
          <w:szCs w:val="28"/>
        </w:rPr>
      </w:pPr>
    </w:p>
    <w:p w:rsidR="001209E2" w:rsidRPr="006D3B82" w:rsidRDefault="001209E2" w:rsidP="001209E2">
      <w:pPr>
        <w:ind w:right="3683"/>
        <w:jc w:val="both"/>
        <w:rPr>
          <w:rFonts w:ascii="Times New Roman" w:hAnsi="Times New Roman"/>
          <w:b/>
          <w:sz w:val="28"/>
          <w:szCs w:val="28"/>
        </w:rPr>
      </w:pPr>
      <w:r w:rsidRPr="0001321C">
        <w:rPr>
          <w:rFonts w:ascii="Times New Roman" w:hAnsi="Times New Roman"/>
          <w:b/>
          <w:sz w:val="28"/>
          <w:szCs w:val="28"/>
        </w:rPr>
        <w:t xml:space="preserve">Об отчете Главы Осташковского городского округа о результатах деятельности Администрации Осташковского городского </w:t>
      </w:r>
      <w:r>
        <w:rPr>
          <w:rFonts w:ascii="Times New Roman" w:hAnsi="Times New Roman"/>
          <w:b/>
          <w:sz w:val="28"/>
          <w:szCs w:val="28"/>
        </w:rPr>
        <w:t>округа за 2019</w:t>
      </w:r>
      <w:r w:rsidRPr="006D3B82">
        <w:rPr>
          <w:rFonts w:ascii="Times New Roman" w:hAnsi="Times New Roman"/>
          <w:b/>
          <w:sz w:val="28"/>
          <w:szCs w:val="28"/>
        </w:rPr>
        <w:t xml:space="preserve"> год</w:t>
      </w:r>
      <w:r w:rsidRPr="006D3B82">
        <w:rPr>
          <w:rStyle w:val="a3"/>
          <w:rFonts w:ascii="Times New Roman" w:hAnsi="Times New Roman"/>
          <w:b/>
          <w:sz w:val="28"/>
          <w:szCs w:val="28"/>
        </w:rPr>
        <w:t xml:space="preserve"> </w:t>
      </w:r>
    </w:p>
    <w:p w:rsidR="001209E2" w:rsidRPr="006D3B82" w:rsidRDefault="001209E2" w:rsidP="001209E2">
      <w:pPr>
        <w:ind w:right="3258"/>
        <w:jc w:val="both"/>
        <w:rPr>
          <w:rFonts w:ascii="Times New Roman" w:hAnsi="Times New Roman"/>
          <w:sz w:val="28"/>
          <w:szCs w:val="28"/>
        </w:rPr>
      </w:pPr>
    </w:p>
    <w:p w:rsidR="001209E2" w:rsidRPr="006D3B82" w:rsidRDefault="001209E2" w:rsidP="001209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D3B82">
        <w:rPr>
          <w:rFonts w:ascii="Times New Roman" w:hAnsi="Times New Roman"/>
          <w:sz w:val="28"/>
          <w:szCs w:val="28"/>
        </w:rPr>
        <w:t>В соответствии с п.п.11 п.2 ст. 27 Устава Осташковского городского округа, заслушав и обсудив отчет Главы Осташковского городского округа Титова А.А. о результатах деятельности Администрации Осташковского городского округа за 201</w:t>
      </w:r>
      <w:r>
        <w:rPr>
          <w:rFonts w:ascii="Times New Roman" w:hAnsi="Times New Roman"/>
          <w:sz w:val="28"/>
          <w:szCs w:val="28"/>
        </w:rPr>
        <w:t>9</w:t>
      </w:r>
      <w:r w:rsidRPr="006D3B82">
        <w:rPr>
          <w:rFonts w:ascii="Times New Roman" w:hAnsi="Times New Roman"/>
          <w:sz w:val="28"/>
          <w:szCs w:val="28"/>
        </w:rPr>
        <w:t xml:space="preserve"> год, 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1242"/>
        <w:gridCol w:w="6807"/>
        <w:gridCol w:w="1585"/>
      </w:tblGrid>
      <w:tr w:rsidR="001209E2" w:rsidRPr="006D3B82" w:rsidTr="00F96657">
        <w:tc>
          <w:tcPr>
            <w:tcW w:w="1242" w:type="dxa"/>
          </w:tcPr>
          <w:p w:rsidR="001209E2" w:rsidRPr="006D3B82" w:rsidRDefault="001209E2" w:rsidP="00F96657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07" w:type="dxa"/>
          </w:tcPr>
          <w:p w:rsidR="001209E2" w:rsidRPr="006D3B82" w:rsidRDefault="001209E2" w:rsidP="00F96657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209E2" w:rsidRPr="006D3B82" w:rsidRDefault="001209E2" w:rsidP="00F96657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209E2" w:rsidRPr="006D3B82" w:rsidTr="00F96657">
        <w:tc>
          <w:tcPr>
            <w:tcW w:w="1242" w:type="dxa"/>
          </w:tcPr>
          <w:p w:rsidR="001209E2" w:rsidRPr="006D3B82" w:rsidRDefault="001209E2" w:rsidP="00F96657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07" w:type="dxa"/>
          </w:tcPr>
          <w:p w:rsidR="001209E2" w:rsidRPr="006D3B82" w:rsidRDefault="001209E2" w:rsidP="00F9665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D3B82">
              <w:rPr>
                <w:rFonts w:ascii="Times New Roman" w:hAnsi="Times New Roman"/>
                <w:sz w:val="28"/>
                <w:szCs w:val="28"/>
                <w:lang w:eastAsia="en-US"/>
              </w:rPr>
              <w:t>Осташковская городская Дума РЕШИЛА:</w:t>
            </w:r>
          </w:p>
        </w:tc>
        <w:tc>
          <w:tcPr>
            <w:tcW w:w="1585" w:type="dxa"/>
            <w:hideMark/>
          </w:tcPr>
          <w:p w:rsidR="001209E2" w:rsidRPr="006D3B82" w:rsidRDefault="001209E2" w:rsidP="00F9665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209E2" w:rsidRPr="006D3B82" w:rsidTr="00F96657">
        <w:tc>
          <w:tcPr>
            <w:tcW w:w="1242" w:type="dxa"/>
          </w:tcPr>
          <w:p w:rsidR="001209E2" w:rsidRPr="006D3B82" w:rsidRDefault="001209E2" w:rsidP="00F96657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07" w:type="dxa"/>
          </w:tcPr>
          <w:p w:rsidR="001209E2" w:rsidRPr="006D3B82" w:rsidRDefault="001209E2" w:rsidP="00F96657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209E2" w:rsidRPr="006D3B82" w:rsidRDefault="001209E2" w:rsidP="00F96657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1209E2" w:rsidRPr="006D3B82" w:rsidRDefault="001209E2" w:rsidP="001209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D3B82">
        <w:rPr>
          <w:rFonts w:ascii="Times New Roman" w:hAnsi="Times New Roman"/>
          <w:sz w:val="28"/>
          <w:szCs w:val="28"/>
        </w:rPr>
        <w:t>1. Отчет Главы Осташковского городского округа о результатах деятельности Администрации Осташковского городского округа за 201</w:t>
      </w:r>
      <w:r>
        <w:rPr>
          <w:rFonts w:ascii="Times New Roman" w:hAnsi="Times New Roman"/>
          <w:sz w:val="28"/>
          <w:szCs w:val="28"/>
        </w:rPr>
        <w:t>9</w:t>
      </w:r>
      <w:r w:rsidRPr="006D3B82">
        <w:rPr>
          <w:rFonts w:ascii="Times New Roman" w:hAnsi="Times New Roman"/>
          <w:sz w:val="28"/>
          <w:szCs w:val="28"/>
        </w:rPr>
        <w:t xml:space="preserve"> год принять к сведению (прилагается).</w:t>
      </w:r>
    </w:p>
    <w:p w:rsidR="001209E2" w:rsidRPr="006D3B82" w:rsidRDefault="001209E2" w:rsidP="001209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9E2" w:rsidRPr="006D3B82" w:rsidRDefault="001209E2" w:rsidP="001209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D3B82">
        <w:rPr>
          <w:rFonts w:ascii="Times New Roman" w:hAnsi="Times New Roman"/>
          <w:sz w:val="28"/>
          <w:szCs w:val="28"/>
        </w:rPr>
        <w:t xml:space="preserve">2. Признать работу Администрации Осташковского городского округа удовлетворительной. </w:t>
      </w:r>
    </w:p>
    <w:p w:rsidR="001209E2" w:rsidRPr="006D3B82" w:rsidRDefault="001209E2" w:rsidP="001209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9E2" w:rsidRPr="006D3B82" w:rsidRDefault="001209E2" w:rsidP="001209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D3B82">
        <w:rPr>
          <w:rFonts w:ascii="Times New Roman" w:hAnsi="Times New Roman"/>
          <w:sz w:val="28"/>
          <w:szCs w:val="28"/>
        </w:rPr>
        <w:t xml:space="preserve">3. Настоящее решение опубликовать в печатном издании – газете «Селигер» и разместить на официальном сайте муниципального образования Осташковский городской округ в информационно – телекоммуникационной сети «Интернет». </w:t>
      </w:r>
    </w:p>
    <w:p w:rsidR="001209E2" w:rsidRPr="006D3B82" w:rsidRDefault="001209E2" w:rsidP="001209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9E2" w:rsidRPr="006D3B82" w:rsidRDefault="001209E2" w:rsidP="001209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D3B82">
        <w:rPr>
          <w:rFonts w:ascii="Times New Roman" w:hAnsi="Times New Roman"/>
          <w:sz w:val="28"/>
          <w:szCs w:val="28"/>
        </w:rPr>
        <w:t xml:space="preserve">4. Настоящее решение вступает в силу со дня принятия. </w:t>
      </w:r>
    </w:p>
    <w:p w:rsidR="001209E2" w:rsidRDefault="001209E2" w:rsidP="001209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7E5F" w:rsidRPr="006D3B82" w:rsidRDefault="00647E5F" w:rsidP="001209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647E5F" w:rsidRPr="00362707" w:rsidTr="002A4BBE">
        <w:tc>
          <w:tcPr>
            <w:tcW w:w="5812" w:type="dxa"/>
            <w:hideMark/>
          </w:tcPr>
          <w:p w:rsidR="00647E5F" w:rsidRPr="00362707" w:rsidRDefault="00647E5F" w:rsidP="002A4BBE">
            <w:pPr>
              <w:spacing w:line="0" w:lineRule="atLeas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Временно исполняющий обязанности </w:t>
            </w:r>
            <w:r w:rsidRPr="003627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Председател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</w:t>
            </w:r>
            <w:r w:rsidRPr="003627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Осташковской городской Думы</w:t>
            </w:r>
          </w:p>
        </w:tc>
        <w:tc>
          <w:tcPr>
            <w:tcW w:w="3827" w:type="dxa"/>
          </w:tcPr>
          <w:p w:rsidR="00647E5F" w:rsidRPr="00362707" w:rsidRDefault="00647E5F" w:rsidP="002A4BBE">
            <w:pPr>
              <w:spacing w:line="0" w:lineRule="atLeast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47E5F" w:rsidRPr="00362707" w:rsidRDefault="00647E5F" w:rsidP="002A4BBE">
            <w:pPr>
              <w:spacing w:line="0" w:lineRule="atLeast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В.С.Козлов</w:t>
            </w:r>
            <w:proofErr w:type="spellEnd"/>
          </w:p>
        </w:tc>
      </w:tr>
    </w:tbl>
    <w:p w:rsidR="001209E2" w:rsidRDefault="001209E2" w:rsidP="001209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9E2" w:rsidRDefault="001209E2">
      <w:pPr>
        <w:spacing w:after="160" w:line="259" w:lineRule="auto"/>
      </w:pPr>
      <w:r>
        <w:br w:type="page"/>
      </w:r>
    </w:p>
    <w:p w:rsidR="001209E2" w:rsidRDefault="001209E2" w:rsidP="001209E2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209E2" w:rsidRDefault="001209E2" w:rsidP="001209E2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решению Осташковской городской Думы</w:t>
      </w:r>
    </w:p>
    <w:p w:rsidR="001209E2" w:rsidRDefault="001209E2" w:rsidP="001209E2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F300A">
        <w:rPr>
          <w:rFonts w:ascii="Times New Roman" w:hAnsi="Times New Roman"/>
          <w:sz w:val="28"/>
          <w:szCs w:val="28"/>
        </w:rPr>
        <w:t>26.</w:t>
      </w:r>
      <w:r>
        <w:rPr>
          <w:rFonts w:ascii="Times New Roman" w:hAnsi="Times New Roman"/>
          <w:sz w:val="28"/>
          <w:szCs w:val="28"/>
        </w:rPr>
        <w:t xml:space="preserve">03.2020 № </w:t>
      </w:r>
      <w:r w:rsidR="004F300A">
        <w:rPr>
          <w:rFonts w:ascii="Times New Roman" w:hAnsi="Times New Roman"/>
          <w:sz w:val="28"/>
          <w:szCs w:val="28"/>
        </w:rPr>
        <w:t>237</w:t>
      </w:r>
    </w:p>
    <w:p w:rsidR="00FF439A" w:rsidRDefault="00FF439A" w:rsidP="004F300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00A" w:rsidRDefault="004F300A" w:rsidP="004F300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Отчет</w:t>
      </w:r>
    </w:p>
    <w:p w:rsidR="004F300A" w:rsidRDefault="004F300A" w:rsidP="004F300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Главы Осташковского городского округа о результатах деятельности Администрации Осташковского городского округа за 2019 год</w:t>
      </w:r>
    </w:p>
    <w:p w:rsidR="004F300A" w:rsidRDefault="004F300A" w:rsidP="004F300A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F300A" w:rsidRDefault="004F300A" w:rsidP="004F300A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Уважаемые депутаты!</w:t>
      </w:r>
    </w:p>
    <w:p w:rsidR="004F300A" w:rsidRDefault="004F300A" w:rsidP="004F300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Основой работы Администрации в отчетном периоде был диалог с жителями и решение конкретных жизненно-важных для округа задач, понимая, что обещаниями все насытились в предыдущие годы.</w:t>
      </w:r>
    </w:p>
    <w:p w:rsidR="004F300A" w:rsidRDefault="004F300A" w:rsidP="004F300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Как и что получается, вы и жители уже можете судить по двум годам работы вновь сформированной Администрации.</w:t>
      </w:r>
    </w:p>
    <w:p w:rsidR="004F300A" w:rsidRDefault="004F300A" w:rsidP="004F300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сожалению, всё сразу охватить невозможно, поэтому приходится выбирать приоритеты!</w:t>
      </w:r>
    </w:p>
    <w:p w:rsidR="004F300A" w:rsidRDefault="004F300A" w:rsidP="004F300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Как один из положительных моментов хочется отметить, мне как Главе, – отсутствие на территории серьезных политических и экономических «катаклизмов». В этом ключевую роль сыграли общественные организации, за что говорю огромное им спасибо!</w:t>
      </w:r>
    </w:p>
    <w:p w:rsidR="004F300A" w:rsidRDefault="004F300A" w:rsidP="004F300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 это безусловно дает свои положительные результаты во всех направлениях. Наступивший год - особый, юбилейный год нашей Победы в Великой Отечественной войне, я надеюсь, что это событие нас всех еще больше объединит.</w:t>
      </w:r>
    </w:p>
    <w:p w:rsidR="004F300A" w:rsidRDefault="004F300A" w:rsidP="004F300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Базисом деятельности любой муниципальной власти является бюджетная политика и мы ей придаем особую роль.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</w:rPr>
        <w:t xml:space="preserve">Доходная часть бюджета округа за 2019 год исполнена на 96 % и составила 580 </w:t>
      </w:r>
      <w:proofErr w:type="spellStart"/>
      <w:r>
        <w:rPr>
          <w:rFonts w:ascii="Times New Roman" w:hAnsi="Times New Roman"/>
          <w:sz w:val="28"/>
        </w:rPr>
        <w:t>млн.руб</w:t>
      </w:r>
      <w:proofErr w:type="spellEnd"/>
      <w:r>
        <w:rPr>
          <w:rFonts w:ascii="Times New Roman" w:hAnsi="Times New Roman"/>
          <w:sz w:val="28"/>
        </w:rPr>
        <w:t xml:space="preserve">. Собственные доходы бюджета составили 220 </w:t>
      </w:r>
      <w:proofErr w:type="spellStart"/>
      <w:r>
        <w:rPr>
          <w:rFonts w:ascii="Times New Roman" w:hAnsi="Times New Roman"/>
          <w:sz w:val="28"/>
        </w:rPr>
        <w:t>млн.руб</w:t>
      </w:r>
      <w:proofErr w:type="spellEnd"/>
      <w:r>
        <w:rPr>
          <w:rFonts w:ascii="Times New Roman" w:hAnsi="Times New Roman"/>
          <w:sz w:val="28"/>
        </w:rPr>
        <w:t xml:space="preserve">. или 95 % от плана, основные из них это: налог на доходы физических лиц – 97 </w:t>
      </w:r>
      <w:proofErr w:type="spellStart"/>
      <w:r>
        <w:rPr>
          <w:rFonts w:ascii="Times New Roman" w:hAnsi="Times New Roman"/>
          <w:sz w:val="28"/>
        </w:rPr>
        <w:t>млн.руб</w:t>
      </w:r>
      <w:proofErr w:type="spellEnd"/>
      <w:r>
        <w:rPr>
          <w:rFonts w:ascii="Times New Roman" w:hAnsi="Times New Roman"/>
          <w:sz w:val="28"/>
        </w:rPr>
        <w:t xml:space="preserve">. (99% от плана), доходы от уплаты акцизов на топливо и бензин – 14 </w:t>
      </w:r>
      <w:proofErr w:type="spellStart"/>
      <w:r>
        <w:rPr>
          <w:rFonts w:ascii="Times New Roman" w:hAnsi="Times New Roman"/>
          <w:sz w:val="28"/>
        </w:rPr>
        <w:t>млн.руб</w:t>
      </w:r>
      <w:proofErr w:type="spellEnd"/>
      <w:r>
        <w:rPr>
          <w:rFonts w:ascii="Times New Roman" w:hAnsi="Times New Roman"/>
          <w:sz w:val="28"/>
        </w:rPr>
        <w:t xml:space="preserve">. (99%), единый налог на вмененный доход – 13 </w:t>
      </w:r>
      <w:proofErr w:type="spellStart"/>
      <w:r>
        <w:rPr>
          <w:rFonts w:ascii="Times New Roman" w:hAnsi="Times New Roman"/>
          <w:sz w:val="28"/>
        </w:rPr>
        <w:t>млн.руб</w:t>
      </w:r>
      <w:proofErr w:type="spellEnd"/>
      <w:r>
        <w:rPr>
          <w:rFonts w:ascii="Times New Roman" w:hAnsi="Times New Roman"/>
          <w:sz w:val="28"/>
        </w:rPr>
        <w:t xml:space="preserve">. (100 %), земельный налог и налог на имущество – 43 </w:t>
      </w:r>
      <w:proofErr w:type="spellStart"/>
      <w:r>
        <w:rPr>
          <w:rFonts w:ascii="Times New Roman" w:hAnsi="Times New Roman"/>
          <w:sz w:val="28"/>
        </w:rPr>
        <w:t>млн.руб</w:t>
      </w:r>
      <w:proofErr w:type="spellEnd"/>
      <w:r>
        <w:rPr>
          <w:rFonts w:ascii="Times New Roman" w:hAnsi="Times New Roman"/>
          <w:sz w:val="28"/>
        </w:rPr>
        <w:t xml:space="preserve">. (97%), доходы от аренды земли и имущества </w:t>
      </w:r>
      <w:r>
        <w:rPr>
          <w:rFonts w:ascii="Times New Roman" w:hAnsi="Times New Roman"/>
          <w:sz w:val="28"/>
        </w:rPr>
        <w:lastRenderedPageBreak/>
        <w:t xml:space="preserve">– 31 </w:t>
      </w:r>
      <w:proofErr w:type="spellStart"/>
      <w:r>
        <w:rPr>
          <w:rFonts w:ascii="Times New Roman" w:hAnsi="Times New Roman"/>
          <w:sz w:val="28"/>
        </w:rPr>
        <w:t>млн.руб</w:t>
      </w:r>
      <w:proofErr w:type="spellEnd"/>
      <w:r>
        <w:rPr>
          <w:rFonts w:ascii="Times New Roman" w:hAnsi="Times New Roman"/>
          <w:sz w:val="28"/>
        </w:rPr>
        <w:t xml:space="preserve">. (95%), от продажи земельных участков и имущества – 9 </w:t>
      </w:r>
      <w:proofErr w:type="spellStart"/>
      <w:r>
        <w:rPr>
          <w:rFonts w:ascii="Times New Roman" w:hAnsi="Times New Roman"/>
          <w:sz w:val="28"/>
        </w:rPr>
        <w:t>млн.руб</w:t>
      </w:r>
      <w:proofErr w:type="spellEnd"/>
      <w:r>
        <w:rPr>
          <w:rFonts w:ascii="Times New Roman" w:hAnsi="Times New Roman"/>
          <w:sz w:val="28"/>
        </w:rPr>
        <w:t xml:space="preserve">. (53%) и штрафы – 4 </w:t>
      </w:r>
      <w:proofErr w:type="spellStart"/>
      <w:r>
        <w:rPr>
          <w:rFonts w:ascii="Times New Roman" w:hAnsi="Times New Roman"/>
          <w:sz w:val="28"/>
        </w:rPr>
        <w:t>млн.руб</w:t>
      </w:r>
      <w:proofErr w:type="spellEnd"/>
      <w:r>
        <w:rPr>
          <w:rFonts w:ascii="Times New Roman" w:hAnsi="Times New Roman"/>
          <w:sz w:val="28"/>
        </w:rPr>
        <w:t xml:space="preserve">. (104%). 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Наиболее крупными налогоплательщиками являются: «Верхневолжский кожевенный завод», «Завод «Луч», ООО «Софья», завод «Звезда», «Осташковская ЦРБ», «Валдай», «Кристалл», «Лотос», государственная корпорация «Агентство по страхованию вкладов», «</w:t>
      </w:r>
      <w:proofErr w:type="spellStart"/>
      <w:r>
        <w:rPr>
          <w:rFonts w:ascii="Times New Roman" w:hAnsi="Times New Roman"/>
          <w:color w:val="000000" w:themeColor="text1"/>
          <w:sz w:val="28"/>
        </w:rPr>
        <w:t>ДорХан</w:t>
      </w:r>
      <w:proofErr w:type="spellEnd"/>
      <w:r>
        <w:rPr>
          <w:rFonts w:ascii="Times New Roman" w:hAnsi="Times New Roman"/>
          <w:color w:val="000000" w:themeColor="text1"/>
          <w:sz w:val="28"/>
        </w:rPr>
        <w:t>» и «</w:t>
      </w:r>
      <w:proofErr w:type="spellStart"/>
      <w:r>
        <w:rPr>
          <w:rFonts w:ascii="Times New Roman" w:hAnsi="Times New Roman"/>
          <w:color w:val="000000" w:themeColor="text1"/>
          <w:sz w:val="28"/>
        </w:rPr>
        <w:t>Антипож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». 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Рост собственных доходов к 2018 году составил 26,5 </w:t>
      </w:r>
      <w:proofErr w:type="spellStart"/>
      <w:r>
        <w:rPr>
          <w:rFonts w:ascii="Times New Roman" w:hAnsi="Times New Roman"/>
          <w:sz w:val="28"/>
        </w:rPr>
        <w:t>млн.руб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Хочется отдельно отметить, что удалось взыскать задолженность прошлых лет по арендной плате за земельные участки и имущество в общем объеме свыше 15 </w:t>
      </w:r>
      <w:proofErr w:type="spellStart"/>
      <w:r>
        <w:rPr>
          <w:rFonts w:ascii="Times New Roman" w:hAnsi="Times New Roman"/>
          <w:sz w:val="28"/>
        </w:rPr>
        <w:t>млн.руб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Исполнение доходной части бюджета, а также взыскание ранее возникшей задолженности, позволило округу не только выполнить возложенные полномочия, но и активно участвовать в областных и федеральных программах на условиях софинансирования. В 2019 году Осташковский городской округ принял участие в таких программах по 14 направлениям (формирование комфортной городской среды, газификация, ремонт дорог и улиц, обеспечение безопасности дорожного движения, укрепление материально-технической базы школ, учреждений культуры и лагеря Чайка и так далее), а так же исполнил несколько десятков решений судов прошлых лет.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В результате совместной работы с Правительством области было дополнительно привлечено в бюджет 42,6 млн. рублей, за что мы благодарны Губернатору! 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Расходы бюджета составили 642 </w:t>
      </w:r>
      <w:proofErr w:type="spellStart"/>
      <w:r>
        <w:rPr>
          <w:rFonts w:ascii="Times New Roman" w:hAnsi="Times New Roman"/>
          <w:sz w:val="28"/>
        </w:rPr>
        <w:t>млн.руб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Разница между доходами и расходами бюджета сложилась из-за остатка на 01 января 2019 года в сумме 62 млн. рублей, из них 55 – на реализацию федерального гранта.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 по-прежнему остается социально-ориентированным: на содержание отрасли «Образование» направлено 322 </w:t>
      </w:r>
      <w:proofErr w:type="spellStart"/>
      <w:r>
        <w:rPr>
          <w:rFonts w:ascii="Times New Roman" w:hAnsi="Times New Roman"/>
          <w:sz w:val="28"/>
        </w:rPr>
        <w:t>млн.руб</w:t>
      </w:r>
      <w:proofErr w:type="spellEnd"/>
      <w:r>
        <w:rPr>
          <w:rFonts w:ascii="Times New Roman" w:hAnsi="Times New Roman"/>
          <w:sz w:val="28"/>
        </w:rPr>
        <w:t xml:space="preserve">., что на 25 млн. больше чем в прошлом году, отрасли «Культура» - 61 </w:t>
      </w:r>
      <w:proofErr w:type="gramStart"/>
      <w:r>
        <w:rPr>
          <w:rFonts w:ascii="Times New Roman" w:hAnsi="Times New Roman"/>
          <w:sz w:val="28"/>
        </w:rPr>
        <w:t>млн.</w:t>
      </w:r>
      <w:proofErr w:type="spellStart"/>
      <w:r>
        <w:rPr>
          <w:rFonts w:ascii="Times New Roman" w:hAnsi="Times New Roman"/>
          <w:sz w:val="28"/>
        </w:rPr>
        <w:t>руб</w:t>
      </w:r>
      <w:proofErr w:type="spellEnd"/>
      <w:r>
        <w:rPr>
          <w:rFonts w:ascii="Times New Roman" w:hAnsi="Times New Roman"/>
          <w:sz w:val="28"/>
        </w:rPr>
        <w:t>.,что</w:t>
      </w:r>
      <w:proofErr w:type="gramEnd"/>
      <w:r>
        <w:rPr>
          <w:rFonts w:ascii="Times New Roman" w:hAnsi="Times New Roman"/>
          <w:sz w:val="28"/>
        </w:rPr>
        <w:t xml:space="preserve">  на 8 млн. больше, на расходы в рамках социальной политики – 10,5 млн.</w:t>
      </w:r>
      <w:proofErr w:type="spellStart"/>
      <w:r>
        <w:rPr>
          <w:rFonts w:ascii="Times New Roman" w:hAnsi="Times New Roman"/>
          <w:sz w:val="28"/>
        </w:rPr>
        <w:t>руб</w:t>
      </w:r>
      <w:proofErr w:type="spellEnd"/>
      <w:r>
        <w:rPr>
          <w:rFonts w:ascii="Times New Roman" w:hAnsi="Times New Roman"/>
          <w:sz w:val="28"/>
        </w:rPr>
        <w:t xml:space="preserve">.,что на 2,5 </w:t>
      </w:r>
      <w:proofErr w:type="spellStart"/>
      <w:r>
        <w:rPr>
          <w:rFonts w:ascii="Times New Roman" w:hAnsi="Times New Roman"/>
          <w:sz w:val="28"/>
        </w:rPr>
        <w:lastRenderedPageBreak/>
        <w:t>млн.больше</w:t>
      </w:r>
      <w:proofErr w:type="spellEnd"/>
      <w:r>
        <w:rPr>
          <w:rFonts w:ascii="Times New Roman" w:hAnsi="Times New Roman"/>
          <w:sz w:val="28"/>
        </w:rPr>
        <w:t xml:space="preserve">, на организацию транспортного обслуживания населения – 6,8 </w:t>
      </w:r>
      <w:proofErr w:type="spellStart"/>
      <w:r>
        <w:rPr>
          <w:rFonts w:ascii="Times New Roman" w:hAnsi="Times New Roman"/>
          <w:sz w:val="28"/>
        </w:rPr>
        <w:t>млн.руб</w:t>
      </w:r>
      <w:proofErr w:type="spellEnd"/>
      <w:r>
        <w:rPr>
          <w:rFonts w:ascii="Times New Roman" w:hAnsi="Times New Roman"/>
          <w:sz w:val="28"/>
        </w:rPr>
        <w:t xml:space="preserve">., что на 300,0 </w:t>
      </w:r>
      <w:proofErr w:type="spellStart"/>
      <w:r>
        <w:rPr>
          <w:rFonts w:ascii="Times New Roman" w:hAnsi="Times New Roman"/>
          <w:sz w:val="28"/>
        </w:rPr>
        <w:t>тыс.руб</w:t>
      </w:r>
      <w:proofErr w:type="spellEnd"/>
      <w:r>
        <w:rPr>
          <w:rFonts w:ascii="Times New Roman" w:hAnsi="Times New Roman"/>
          <w:sz w:val="28"/>
        </w:rPr>
        <w:t xml:space="preserve">. больше, на содержание и ремонт дорог - 41 </w:t>
      </w:r>
      <w:proofErr w:type="spellStart"/>
      <w:r>
        <w:rPr>
          <w:rFonts w:ascii="Times New Roman" w:hAnsi="Times New Roman"/>
          <w:sz w:val="28"/>
        </w:rPr>
        <w:t>млн.руб</w:t>
      </w:r>
      <w:proofErr w:type="spellEnd"/>
      <w:r>
        <w:rPr>
          <w:rFonts w:ascii="Times New Roman" w:hAnsi="Times New Roman"/>
          <w:sz w:val="28"/>
        </w:rPr>
        <w:t xml:space="preserve">. В рамках расходов по отрасли «Коммунальное хозяйство» в общем объеме 26,7 </w:t>
      </w:r>
      <w:proofErr w:type="spellStart"/>
      <w:r>
        <w:rPr>
          <w:rFonts w:ascii="Times New Roman" w:hAnsi="Times New Roman"/>
          <w:sz w:val="28"/>
        </w:rPr>
        <w:t>млн.руб</w:t>
      </w:r>
      <w:proofErr w:type="spellEnd"/>
      <w:r>
        <w:rPr>
          <w:rFonts w:ascii="Times New Roman" w:hAnsi="Times New Roman"/>
          <w:sz w:val="28"/>
        </w:rPr>
        <w:t xml:space="preserve">., что почти на 20 млн. больше 2018 года, проведена работа по замене коммуникаций под ремонтируемыми улицами, в том числе, в собственность округа приобретена газовая котельная для отопления МКД по </w:t>
      </w:r>
      <w:proofErr w:type="spellStart"/>
      <w:r>
        <w:rPr>
          <w:rFonts w:ascii="Times New Roman" w:hAnsi="Times New Roman"/>
          <w:sz w:val="28"/>
        </w:rPr>
        <w:t>ул.Мира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сожалению, приходится говорить опять о хронических наших болезнях: выплата зарплат в серую, тем самым оставляя наших земляков без социальных гарантий на будущее, а бюджет округа на миллионы неполученных доходов. Безусловно мы не собираемся с этой ситуацией мириться! Надеемся на поддержку в этом деле налоговой службы.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Вторым серьезным источником потерь является задержка оплаты за землю нерадивыми собственниками. Объективности ради хочу отметить подвижку в этой части на 8 % к прошлому году, но этого недостаточно, здесь есть чем заниматься Администрации.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 и по объему дополнительных инвестиций из федерального и областного бюджетов можно и нужно поработать по плотнее. Есть проекты, которые округ один не вытащит, например, </w:t>
      </w:r>
      <w:proofErr w:type="gramStart"/>
      <w:r>
        <w:rPr>
          <w:rFonts w:ascii="Times New Roman" w:hAnsi="Times New Roman"/>
          <w:sz w:val="28"/>
        </w:rPr>
        <w:t>реконструкция  Набережной</w:t>
      </w:r>
      <w:proofErr w:type="gramEnd"/>
      <w:r>
        <w:rPr>
          <w:rFonts w:ascii="Times New Roman" w:hAnsi="Times New Roman"/>
          <w:sz w:val="28"/>
        </w:rPr>
        <w:t>.</w:t>
      </w:r>
    </w:p>
    <w:p w:rsidR="004F300A" w:rsidRDefault="004F300A" w:rsidP="004F300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F300A" w:rsidRDefault="004F300A" w:rsidP="004F300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Экономическое развитие </w:t>
      </w:r>
      <w:proofErr w:type="gramStart"/>
      <w:r>
        <w:rPr>
          <w:sz w:val="28"/>
          <w:szCs w:val="28"/>
        </w:rPr>
        <w:t>округа  характеризуется</w:t>
      </w:r>
      <w:proofErr w:type="gramEnd"/>
      <w:r>
        <w:rPr>
          <w:sz w:val="28"/>
          <w:szCs w:val="28"/>
        </w:rPr>
        <w:t xml:space="preserve"> стабильным ростом второй год подряд, оборот крупных и средних предприятий Осташковского округа вырос за два года на 40,5%, в том числе в 2019 году на 6,5 % и составил по предварительным данным статистики - 10 миллиардов 356 миллионов рублей. Из сорока одного муниципального образования по данному показателю мы занимаем 8 место, по динамике входим в тройку лучших в области.</w:t>
      </w:r>
    </w:p>
    <w:p w:rsidR="004F300A" w:rsidRDefault="004F300A" w:rsidP="004F300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Положительная тенденция развития промышленности в 2019 году сложилась за счет увеличения выпуска продукции такими действующими предприятиями округа, как: «Завод «Луч» (темп роста объема отгруженной </w:t>
      </w:r>
      <w:r>
        <w:rPr>
          <w:sz w:val="28"/>
          <w:szCs w:val="28"/>
        </w:rPr>
        <w:lastRenderedPageBreak/>
        <w:t>продукции 218,5%), ООО «Софья» (темп роста объема отгруженной продукции 110,0%) и ООО «</w:t>
      </w:r>
      <w:proofErr w:type="spellStart"/>
      <w:r>
        <w:rPr>
          <w:sz w:val="28"/>
          <w:szCs w:val="28"/>
        </w:rPr>
        <w:t>ДорХан</w:t>
      </w:r>
      <w:proofErr w:type="spellEnd"/>
      <w:r>
        <w:rPr>
          <w:sz w:val="28"/>
          <w:szCs w:val="28"/>
        </w:rPr>
        <w:t xml:space="preserve">» (темп роста объема отгруженной продукции 109,5%). </w:t>
      </w:r>
    </w:p>
    <w:p w:rsidR="004F300A" w:rsidRDefault="004F300A" w:rsidP="004F300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Значимую роль оставляют за собой в экономике округа предприятия: «Верхневолжский кожевенный завод» и </w:t>
      </w:r>
      <w:r>
        <w:rPr>
          <w:bCs/>
          <w:sz w:val="28"/>
          <w:szCs w:val="28"/>
        </w:rPr>
        <w:t>Филиал «Звезда»,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sz w:val="28"/>
          <w:szCs w:val="28"/>
        </w:rPr>
        <w:t>которые с честью преодолели возникающие серьезные проблемы, за что хочется выразить слова благодарности руководству.</w:t>
      </w:r>
    </w:p>
    <w:p w:rsidR="004F300A" w:rsidRDefault="004F300A" w:rsidP="004F300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Самой слабой стороной нашей экономики остается сельхозпроизводство.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</w:rPr>
        <w:t xml:space="preserve">Общая посевная площадь по округу за 2019 год по всем формам хозяйствования составила 9 189 га. 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производства продукции сельского хозяйства продукция животноводства занимает порядка 51 %, продукция растениеводства - 49 %.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</w:rPr>
        <w:t>По состоянию на 1 января 2020 года в хозяйствах всех категорий округа имеется 599 голов крупного рогатого скота.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начало </w:t>
      </w:r>
      <w:proofErr w:type="gramStart"/>
      <w:r>
        <w:rPr>
          <w:rFonts w:ascii="Times New Roman" w:hAnsi="Times New Roman"/>
          <w:sz w:val="28"/>
        </w:rPr>
        <w:t>текущего  года</w:t>
      </w:r>
      <w:proofErr w:type="gramEnd"/>
      <w:r>
        <w:rPr>
          <w:rFonts w:ascii="Times New Roman" w:hAnsi="Times New Roman"/>
          <w:sz w:val="28"/>
        </w:rPr>
        <w:t xml:space="preserve"> поголовье свиней составило – около 100 голов, овец и коз 1 048 голов, поголовье птицы – 6 540голов.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Объем производства молока всеми категориями хозяйств за 2019 год составил 1 407 тонн. Произведено мяса в живом весе 163 тонны. 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Хочется отметить второй год подряд, как успешное, сельскохозяйственное предприятие ООО «Топинамбур», которое стабильно развивается.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</w:rPr>
        <w:t xml:space="preserve">Под посадками топинамбура занято </w:t>
      </w:r>
      <w:smartTag w:uri="urn:schemas-microsoft-com:office:smarttags" w:element="metricconverter">
        <w:smartTagPr>
          <w:attr w:name="ProductID" w:val="90 га"/>
        </w:smartTagPr>
        <w:r>
          <w:rPr>
            <w:rFonts w:ascii="Times New Roman" w:hAnsi="Times New Roman"/>
            <w:sz w:val="28"/>
          </w:rPr>
          <w:t>90 га</w:t>
        </w:r>
      </w:smartTag>
      <w:r>
        <w:rPr>
          <w:rFonts w:ascii="Times New Roman" w:hAnsi="Times New Roman"/>
          <w:sz w:val="28"/>
        </w:rPr>
        <w:t xml:space="preserve"> пашни. Продукцию предприятие реализует не только на территории Российской Федерации, но и за рубеж.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 развивается крестьянско-фермерское хозяйство Куликова. За 2019 год на рынке округа им реализовано 140 тонн молока, в планах увеличить поголовье в два раза.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</w:rPr>
        <w:t xml:space="preserve">1 183 семьи в округе ведут личные подсобные хозяйства, из них порядка 300 имеют скот. 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текущем году Администрация продолжит начатую работу по принуждению собственников земли запустить их в оборот или всеми законными способами будем менять владельцев.</w:t>
      </w:r>
    </w:p>
    <w:p w:rsidR="004F300A" w:rsidRDefault="004F300A" w:rsidP="004F300A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Развитие территории невозможно без привлечения инвестиций. По предварительным данным, за 9 месяцев 2019 года инвестиции в основной капитал по кругу крупных и средних предприятий округа составили 238млн.руб. В том числе это позволило практически не закрыть ни </w:t>
      </w:r>
      <w:proofErr w:type="gramStart"/>
      <w:r>
        <w:rPr>
          <w:sz w:val="28"/>
          <w:szCs w:val="28"/>
        </w:rPr>
        <w:t>одно  предприятие</w:t>
      </w:r>
      <w:proofErr w:type="gramEnd"/>
      <w:r>
        <w:rPr>
          <w:sz w:val="28"/>
          <w:szCs w:val="28"/>
        </w:rPr>
        <w:t xml:space="preserve">, да и учреждение тоже, на территории округа.  </w:t>
      </w:r>
    </w:p>
    <w:p w:rsidR="004F300A" w:rsidRDefault="004F300A" w:rsidP="004F300A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 хотелось бы открытия новых рабочих мест. И такую задачу Администрация ставит перед собой на ближайший период, на селе порядка 100 и в районном центре 150 рабочих мест.</w:t>
      </w:r>
    </w:p>
    <w:p w:rsidR="004F300A" w:rsidRDefault="004F300A" w:rsidP="004F300A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говорить о направлениях, то это: лесопереработка, разведение и переработка рыбы, возрождение тепличного хозяйства и развитие сельхозпроизводства через увеличение фермерских хозяйств на селе. В туризме – это строительство современных комплексов и один из них   уже в стадии реализации - это спортивно-оздоровительный комплекс в районе деревни Гуща, второй – оздоровительно-обучающий в стадии проектирования, с общим объемом инвестиций порядка 500 </w:t>
      </w:r>
      <w:proofErr w:type="spellStart"/>
      <w:r>
        <w:rPr>
          <w:sz w:val="28"/>
          <w:szCs w:val="28"/>
        </w:rPr>
        <w:t>млн.рублей</w:t>
      </w:r>
      <w:proofErr w:type="spellEnd"/>
      <w:r>
        <w:rPr>
          <w:sz w:val="28"/>
          <w:szCs w:val="28"/>
        </w:rPr>
        <w:t>. Завтрашний день округа в том числе зависит, сможем ли мы создать хороший инвестиционный климат или нет. Деньги суеты не любят и выбирают ту территорию, где стабильность.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Важным показателем качества жизни населения, безусловно, является рост заработной платы. Среднемесячная заработная плата в округе выросла по сравнению с 2018 годом на 5,4% и составила 30 тысяч 329 рублей.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показателей благосостояния наших земляков покупательская способность.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Оборот розничной торговли по крупным и средним организациям в 2019 году увеличился по сравнению с 2018 годом на 5,7% и составил 1 миллиард 582 миллиона рублей. По данному показателю Осташковский округ входит в десятку муниципальных образований Тверской области. 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территории округа торговое обслуживание населения осуществляют 275 предприятий розничной торговли, 89 объектов сферы бытового обслуживания, 42 предприятия оказывают услуги общественного питания. 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>Если сравнивать с 2018 годом, то дополнительно открылось 29 объектов малого бизнеса. Я это воспринимаю, как доверие местной власти с их стороны.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Малый бизнес всегда играл важную роль в решении экономических и социальных задач. Прежде всего, это люди, которые самостоятельно могут обеспечить достойный уровень жизни для своих семей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обеспечить работой жителей. 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начало 2020 года зарегистрировано 715 единиц субъектов малого и среднего предпринимательства, это хорошая цифра, но не предел для нас.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Более половины субъектов бизнеса находится на особом налоговом режиме – являются плательщиками единого налога на вмененный доход. По итогам 2019 года в бюджет Осташковского городского округа поступило 13 миллионов 205 тысяч рублей единого налога на вмененный доход, что составляет 99,7 % от запланированной суммы.  Это </w:t>
      </w:r>
      <w:proofErr w:type="gramStart"/>
      <w:r>
        <w:rPr>
          <w:rFonts w:ascii="Times New Roman" w:hAnsi="Times New Roman"/>
          <w:sz w:val="28"/>
          <w:szCs w:val="28"/>
        </w:rPr>
        <w:t>лучше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в 2018 году, но по-прежнему остается много вопросов в этой части к владельцам. С другой стороны мы готовы и делаем уже первые </w:t>
      </w:r>
      <w:proofErr w:type="gramStart"/>
      <w:r>
        <w:rPr>
          <w:rFonts w:ascii="Times New Roman" w:hAnsi="Times New Roman"/>
          <w:sz w:val="28"/>
          <w:szCs w:val="28"/>
        </w:rPr>
        <w:t>шаги  в</w:t>
      </w:r>
      <w:proofErr w:type="gramEnd"/>
      <w:r>
        <w:rPr>
          <w:rFonts w:ascii="Times New Roman" w:hAnsi="Times New Roman"/>
          <w:sz w:val="28"/>
          <w:szCs w:val="28"/>
        </w:rPr>
        <w:t xml:space="preserve"> части поддержки предпринимательства и одним из направлений - это получение льготных займов через областной фонд содействия. В прошедшем году этой возможностью уже воспользовалось несколько наших земляков на сумму около 5 </w:t>
      </w:r>
      <w:proofErr w:type="spellStart"/>
      <w:r>
        <w:rPr>
          <w:rFonts w:ascii="Times New Roman" w:hAnsi="Times New Roman"/>
          <w:sz w:val="28"/>
          <w:szCs w:val="28"/>
        </w:rPr>
        <w:t>млн.рублей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Безусловно эта сумма очень мала и Администрация должна провести соответствующую работу по ее увеличению. 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</w:rPr>
        <w:t>Одной из важных задач Администрация видит в создании комфортной городской среды жителям. Данная проблема многогранна и слишком запущена, поэтому требует ежедневной работы для ее решения. На некоторых шагах хочется остановиться.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Проведены работы по ремонту тротуара на проспекте Ленинский на участке от проспекта Калинина до </w:t>
      </w:r>
      <w:proofErr w:type="spellStart"/>
      <w:r>
        <w:rPr>
          <w:rFonts w:ascii="Times New Roman" w:hAnsi="Times New Roman"/>
          <w:sz w:val="28"/>
          <w:szCs w:val="28"/>
        </w:rPr>
        <w:t>пер.Советский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выполнены работы по второму этапу благоустройства парка Свободы с установкой общественного туалета, в планах на текущий год реализация детского городка на его территории. 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Были проведены работы и в сквере Магницкого с установкой памятника великому земляку, изготовленного за средства спонсоров. Весомый вклад в этот проект внес «Верхневолжский кожевенный завод».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федерального проекта «Создание комфортной городской среды в малых городах и исторических поселениях» были проведены работы по благоустройству </w:t>
      </w:r>
      <w:proofErr w:type="spellStart"/>
      <w:r>
        <w:rPr>
          <w:rFonts w:ascii="Times New Roman" w:hAnsi="Times New Roman"/>
          <w:sz w:val="28"/>
          <w:szCs w:val="28"/>
        </w:rPr>
        <w:t>ул.Евстафьевская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(историческое название Миллионная). На реализацию данных мероприятий из 55 млн. гранда было израсходовано 48млн.руб., экономия составила около 7 </w:t>
      </w:r>
      <w:proofErr w:type="spellStart"/>
      <w:r>
        <w:rPr>
          <w:rFonts w:ascii="Times New Roman" w:hAnsi="Times New Roman"/>
          <w:sz w:val="28"/>
          <w:szCs w:val="28"/>
        </w:rPr>
        <w:t>млн.рублей</w:t>
      </w:r>
      <w:proofErr w:type="spellEnd"/>
      <w:r>
        <w:rPr>
          <w:rFonts w:ascii="Times New Roman" w:hAnsi="Times New Roman"/>
          <w:sz w:val="28"/>
          <w:szCs w:val="28"/>
        </w:rPr>
        <w:t>.  Огрехи, которые появятся весной будет устранены в рамках гарантийных обязательств в течение мая. И это относиться не только к бульвару.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прошедшем году было реализовано три проекта на селе в рамках программы Поддержка местных инициатив в объеме3,5 </w:t>
      </w:r>
      <w:proofErr w:type="spellStart"/>
      <w:r>
        <w:rPr>
          <w:rFonts w:ascii="Times New Roman" w:hAnsi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sz w:val="28"/>
          <w:szCs w:val="28"/>
        </w:rPr>
        <w:t xml:space="preserve">. Это ремонты Домов культуры в селе Святое и поселке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Сиговка</w:t>
      </w:r>
      <w:proofErr w:type="spellEnd"/>
      <w:r>
        <w:rPr>
          <w:rFonts w:ascii="Times New Roman" w:hAnsi="Times New Roman"/>
          <w:sz w:val="28"/>
          <w:szCs w:val="28"/>
        </w:rPr>
        <w:t>,  системы</w:t>
      </w:r>
      <w:proofErr w:type="gramEnd"/>
      <w:r>
        <w:rPr>
          <w:rFonts w:ascii="Times New Roman" w:hAnsi="Times New Roman"/>
          <w:sz w:val="28"/>
          <w:szCs w:val="28"/>
        </w:rPr>
        <w:t xml:space="preserve"> водоснабжения в </w:t>
      </w:r>
      <w:proofErr w:type="spellStart"/>
      <w:r>
        <w:rPr>
          <w:rFonts w:ascii="Times New Roman" w:hAnsi="Times New Roman"/>
          <w:sz w:val="28"/>
          <w:szCs w:val="28"/>
        </w:rPr>
        <w:t>д.Зехново</w:t>
      </w:r>
      <w:proofErr w:type="spellEnd"/>
      <w:r>
        <w:rPr>
          <w:rFonts w:ascii="Times New Roman" w:hAnsi="Times New Roman"/>
          <w:sz w:val="28"/>
          <w:szCs w:val="28"/>
        </w:rPr>
        <w:t xml:space="preserve">. На сегодняшний день уже подано пять заявок. В результате индивидуальной работы и личной помощи Игоря Михайловича возведены дополнительные антенные сооружения сотовой связи </w:t>
      </w:r>
      <w:proofErr w:type="gramStart"/>
      <w:r>
        <w:rPr>
          <w:rFonts w:ascii="Times New Roman" w:hAnsi="Times New Roman"/>
          <w:sz w:val="28"/>
          <w:szCs w:val="28"/>
        </w:rPr>
        <w:t>в  населенных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пунктах-  Гуща, Святое, </w:t>
      </w:r>
      <w:proofErr w:type="spellStart"/>
      <w:r>
        <w:rPr>
          <w:rFonts w:ascii="Times New Roman" w:hAnsi="Times New Roman"/>
          <w:sz w:val="28"/>
          <w:szCs w:val="28"/>
        </w:rPr>
        <w:t>Сиговка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Жар, Глебово. Расширение сотовой связи будет продолжено и в этом году. 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отчетный период начались работы по сносу аварийных многоквартирных домов в городе, к сожалению, пока их только семь. В этом году запланировано еще порядка 10.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F300A" w:rsidRDefault="004F300A" w:rsidP="004F300A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ходе реализации программы капитального ремонта на территории округа были проведены работы на 8 многоквартирных домах:</w:t>
      </w:r>
    </w:p>
    <w:p w:rsidR="004F300A" w:rsidRDefault="004F300A" w:rsidP="004F300A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ремонт скатной крыши многоквартирного жилого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дома  турбазы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«Сокол»;</w:t>
      </w:r>
    </w:p>
    <w:p w:rsidR="004F300A" w:rsidRDefault="004F300A" w:rsidP="004F300A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ремонт плоской кровли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ул.Заслонова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 д.3 Б;</w:t>
      </w:r>
    </w:p>
    <w:p w:rsidR="004F300A" w:rsidRDefault="004F300A" w:rsidP="004F300A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ремонт систем теплоснабжения и горячего водоснабжения Микрорайон, д.11;</w:t>
      </w:r>
    </w:p>
    <w:p w:rsidR="004F300A" w:rsidRDefault="004F300A" w:rsidP="004F300A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ремонт горячего водоснабжения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ул.Горького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 д.29;</w:t>
      </w:r>
    </w:p>
    <w:p w:rsidR="004F300A" w:rsidRDefault="004F300A" w:rsidP="004F300A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ремонт системы теплоснабжения по переулку Первый Путейский д.24.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планах этого года окончание ремонта кровли в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МКД  по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ул.Шевчука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д.7, а также ремонт фасада дома по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ул.Володарского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177, ремонт плоской кровли по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ул.Загородная,16 и другие. Всего планируется отремонтировать порядка 10 строений.</w:t>
      </w:r>
    </w:p>
    <w:p w:rsidR="004F300A" w:rsidRDefault="004F300A" w:rsidP="004F300A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районного центра в отчетном периоде были проведены работы по ремонту дорожного полотна на </w:t>
      </w:r>
      <w:proofErr w:type="spellStart"/>
      <w:r>
        <w:rPr>
          <w:rFonts w:ascii="Times New Roman" w:hAnsi="Times New Roman"/>
          <w:sz w:val="28"/>
          <w:szCs w:val="28"/>
        </w:rPr>
        <w:t>ул.Шевчука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пер.Панфилова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пер.Осташковский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пер.Льва</w:t>
      </w:r>
      <w:proofErr w:type="spellEnd"/>
      <w:r>
        <w:rPr>
          <w:rFonts w:ascii="Times New Roman" w:hAnsi="Times New Roman"/>
          <w:sz w:val="28"/>
          <w:szCs w:val="28"/>
        </w:rPr>
        <w:t xml:space="preserve"> Толстого. Протяженность отремонтированных участков составила 1,6 км. На данные цели было израсходовано </w:t>
      </w:r>
      <w:proofErr w:type="gramStart"/>
      <w:r>
        <w:rPr>
          <w:rFonts w:ascii="Times New Roman" w:hAnsi="Times New Roman"/>
          <w:sz w:val="28"/>
          <w:szCs w:val="28"/>
        </w:rPr>
        <w:t>порядка  14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sz w:val="28"/>
          <w:szCs w:val="28"/>
        </w:rPr>
        <w:t xml:space="preserve">., в том числе: местный бюджет 5 </w:t>
      </w:r>
      <w:proofErr w:type="spellStart"/>
      <w:r>
        <w:rPr>
          <w:rFonts w:ascii="Times New Roman" w:hAnsi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sz w:val="28"/>
          <w:szCs w:val="28"/>
        </w:rPr>
        <w:t xml:space="preserve">., бюджет Тверской области – 9 </w:t>
      </w:r>
      <w:proofErr w:type="spellStart"/>
      <w:r>
        <w:rPr>
          <w:rFonts w:ascii="Times New Roman" w:hAnsi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sz w:val="28"/>
          <w:szCs w:val="28"/>
        </w:rPr>
        <w:t xml:space="preserve">. В планах каждый год пять-шесть улиц в Осташкове и две-три в сельских населенных пунктах, а если точнее, то за три года запланировано </w:t>
      </w:r>
      <w:proofErr w:type="gramStart"/>
      <w:r>
        <w:rPr>
          <w:rFonts w:ascii="Times New Roman" w:hAnsi="Times New Roman"/>
          <w:sz w:val="28"/>
          <w:szCs w:val="28"/>
        </w:rPr>
        <w:t>отремонтировать  19</w:t>
      </w:r>
      <w:proofErr w:type="gramEnd"/>
      <w:r>
        <w:rPr>
          <w:rFonts w:ascii="Times New Roman" w:hAnsi="Times New Roman"/>
          <w:sz w:val="28"/>
          <w:szCs w:val="28"/>
        </w:rPr>
        <w:t xml:space="preserve"> улиц в районном центре и   8 на селе.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Хотелось бы отметить хорошие сложившиеся отношения с областным Правительством, которые и дают свои плоды по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наших проблем.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 ямочный ремонт асфальтового покрытия по следующим адресам:</w:t>
      </w:r>
    </w:p>
    <w:p w:rsidR="004F300A" w:rsidRDefault="004F300A" w:rsidP="004F300A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проспект Ленинский, </w:t>
      </w:r>
      <w:proofErr w:type="spellStart"/>
      <w:r>
        <w:rPr>
          <w:rFonts w:ascii="Times New Roman" w:hAnsi="Times New Roman"/>
          <w:sz w:val="28"/>
          <w:szCs w:val="28"/>
        </w:rPr>
        <w:t>ул.Заслонова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ул.Загородная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ул.Рудинская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проспект Калинина, </w:t>
      </w:r>
      <w:proofErr w:type="spellStart"/>
      <w:r>
        <w:rPr>
          <w:rFonts w:ascii="Times New Roman" w:hAnsi="Times New Roman"/>
          <w:sz w:val="28"/>
          <w:szCs w:val="28"/>
        </w:rPr>
        <w:t>ул.Володарского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ул.Магницкого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пер.Панфилова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ул.Рабочая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пер.Советский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ул.Тимофеевская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,  поселка</w:t>
      </w:r>
      <w:proofErr w:type="gramEnd"/>
      <w:r>
        <w:rPr>
          <w:rFonts w:ascii="Times New Roman" w:hAnsi="Times New Roman"/>
          <w:sz w:val="28"/>
          <w:szCs w:val="28"/>
        </w:rPr>
        <w:t xml:space="preserve"> Южный и ряд других.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Выполнены работы по нанесению осевой дорожной разметки, а также разметка на пешеходных переходах с применением пластичных материалов. 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2019</w:t>
      </w:r>
      <w:proofErr w:type="gramEnd"/>
      <w:r>
        <w:rPr>
          <w:rFonts w:ascii="Times New Roman" w:hAnsi="Times New Roman"/>
          <w:sz w:val="28"/>
          <w:szCs w:val="28"/>
        </w:rPr>
        <w:t xml:space="preserve"> году выполнены работы по ремонту мостовых сооружений через </w:t>
      </w:r>
      <w:proofErr w:type="spellStart"/>
      <w:r>
        <w:rPr>
          <w:rFonts w:ascii="Times New Roman" w:hAnsi="Times New Roman"/>
          <w:sz w:val="28"/>
          <w:szCs w:val="28"/>
        </w:rPr>
        <w:t>р.Селижаровка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в Нижних </w:t>
      </w:r>
      <w:proofErr w:type="spellStart"/>
      <w:r>
        <w:rPr>
          <w:rFonts w:ascii="Times New Roman" w:hAnsi="Times New Roman"/>
          <w:sz w:val="28"/>
          <w:szCs w:val="28"/>
        </w:rPr>
        <w:t>Котицах</w:t>
      </w:r>
      <w:proofErr w:type="spellEnd"/>
      <w:r>
        <w:rPr>
          <w:rFonts w:ascii="Times New Roman" w:hAnsi="Times New Roman"/>
          <w:sz w:val="28"/>
          <w:szCs w:val="28"/>
        </w:rPr>
        <w:t xml:space="preserve"> и  через </w:t>
      </w:r>
      <w:proofErr w:type="spellStart"/>
      <w:r>
        <w:rPr>
          <w:rFonts w:ascii="Times New Roman" w:hAnsi="Times New Roman"/>
          <w:sz w:val="28"/>
          <w:szCs w:val="28"/>
        </w:rPr>
        <w:t>р.Глубочица</w:t>
      </w:r>
      <w:proofErr w:type="spellEnd"/>
      <w:r>
        <w:rPr>
          <w:rFonts w:ascii="Times New Roman" w:hAnsi="Times New Roman"/>
          <w:sz w:val="28"/>
          <w:szCs w:val="28"/>
        </w:rPr>
        <w:t xml:space="preserve"> на автодороге 1 класса  «Осташков-</w:t>
      </w:r>
      <w:proofErr w:type="spellStart"/>
      <w:r>
        <w:rPr>
          <w:rFonts w:ascii="Times New Roman" w:hAnsi="Times New Roman"/>
          <w:sz w:val="28"/>
          <w:szCs w:val="28"/>
        </w:rPr>
        <w:t>Волговерховье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автодорогах 1 и 2 класса округа в отчетном периоде были выполнены следующие работы: ямочный ремонт асфальтобетонного покрытия в объеме 15 </w:t>
      </w:r>
      <w:proofErr w:type="spellStart"/>
      <w:r>
        <w:rPr>
          <w:rFonts w:ascii="Times New Roman" w:hAnsi="Times New Roman"/>
          <w:sz w:val="28"/>
          <w:szCs w:val="28"/>
        </w:rPr>
        <w:t>тыс.кв.м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планировка проезжей части гравийных дорог – около 1 </w:t>
      </w:r>
      <w:proofErr w:type="spellStart"/>
      <w:r>
        <w:rPr>
          <w:rFonts w:ascii="Times New Roman" w:hAnsi="Times New Roman"/>
          <w:sz w:val="28"/>
          <w:szCs w:val="28"/>
        </w:rPr>
        <w:t>тыс.кв.м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В текущем году планируется начало строительных работ на автодороге </w:t>
      </w:r>
      <w:proofErr w:type="spellStart"/>
      <w:r>
        <w:rPr>
          <w:rFonts w:ascii="Times New Roman" w:hAnsi="Times New Roman"/>
          <w:sz w:val="28"/>
          <w:szCs w:val="28"/>
        </w:rPr>
        <w:t>Свапуще-Волговерховье</w:t>
      </w:r>
      <w:proofErr w:type="spellEnd"/>
      <w:r>
        <w:rPr>
          <w:rFonts w:ascii="Times New Roman" w:hAnsi="Times New Roman"/>
          <w:sz w:val="28"/>
          <w:szCs w:val="28"/>
        </w:rPr>
        <w:t xml:space="preserve">, на участке Кувшиново-Осташков, и проектные работы на участке </w:t>
      </w:r>
      <w:proofErr w:type="spellStart"/>
      <w:r>
        <w:rPr>
          <w:rFonts w:ascii="Times New Roman" w:hAnsi="Times New Roman"/>
          <w:sz w:val="28"/>
          <w:szCs w:val="28"/>
        </w:rPr>
        <w:t>Свапуще</w:t>
      </w:r>
      <w:proofErr w:type="spellEnd"/>
      <w:r>
        <w:rPr>
          <w:rFonts w:ascii="Times New Roman" w:hAnsi="Times New Roman"/>
          <w:sz w:val="28"/>
          <w:szCs w:val="28"/>
        </w:rPr>
        <w:t xml:space="preserve"> – д. </w:t>
      </w:r>
      <w:proofErr w:type="spellStart"/>
      <w:r>
        <w:rPr>
          <w:rFonts w:ascii="Times New Roman" w:hAnsi="Times New Roman"/>
          <w:sz w:val="28"/>
          <w:szCs w:val="28"/>
        </w:rPr>
        <w:t>Рвеницы</w:t>
      </w:r>
      <w:proofErr w:type="spellEnd"/>
      <w:r>
        <w:rPr>
          <w:rFonts w:ascii="Times New Roman" w:hAnsi="Times New Roman"/>
          <w:sz w:val="28"/>
          <w:szCs w:val="28"/>
        </w:rPr>
        <w:t xml:space="preserve"> Новгородской области.  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 рамках программных мероприятий по безопасности дорожного движения за счет средств областного и местного бюджетов выполнены работы по установке 29 дорожных знаков, трех искусственных неровностей, а также проведена замена 229 светильников уличного освещения на светодиодные. 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 ремонт дворовой территории многоквартирных домов №173 и №175 по </w:t>
      </w:r>
      <w:proofErr w:type="spellStart"/>
      <w:r>
        <w:rPr>
          <w:rFonts w:ascii="Times New Roman" w:hAnsi="Times New Roman"/>
          <w:sz w:val="28"/>
          <w:szCs w:val="28"/>
        </w:rPr>
        <w:t>ул.Володарского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многоквартирного дома №18 в Микрорайоне, ремонт дворовой территории многоквартирного дома №14 по </w:t>
      </w:r>
      <w:proofErr w:type="spellStart"/>
      <w:r>
        <w:rPr>
          <w:rFonts w:ascii="Times New Roman" w:hAnsi="Times New Roman"/>
          <w:sz w:val="28"/>
          <w:szCs w:val="28"/>
        </w:rPr>
        <w:t>пер.Адрианова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текущий год запланированы ремонтные работы по улице Магницкого, </w:t>
      </w:r>
      <w:proofErr w:type="spellStart"/>
      <w:r>
        <w:rPr>
          <w:rFonts w:ascii="Times New Roman" w:hAnsi="Times New Roman"/>
          <w:sz w:val="28"/>
          <w:szCs w:val="28"/>
        </w:rPr>
        <w:t>пер.Кузьмина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пер.Пожарный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ул.Привокзальная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(разворотный круг), </w:t>
      </w:r>
      <w:proofErr w:type="spellStart"/>
      <w:r>
        <w:rPr>
          <w:rFonts w:ascii="Times New Roman" w:hAnsi="Times New Roman"/>
          <w:sz w:val="28"/>
          <w:szCs w:val="28"/>
        </w:rPr>
        <w:t>ул.Рудинская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ул.Мира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ул.Гагарина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. Общая протяженность ремонтируемых участков – около 3 км. Стоимость работ составит порядка 34млн.руб. Будет произведен первый этап реконструкции парка Юность с прилегающей территорией, в том числе возле бывшей гостиницы. Внутри парка серьезных работ проводиться не будет, пока проект не будет согласован с общественностью города. 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ближайшее время будет рассмотрена инициатива Совета ветеранов по переименованию названия парка и здесь, конечно, ключевым должно быть мнение жителей.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будут продолжены работы по ремонту дворовой территории многоквартирных домов по </w:t>
      </w:r>
      <w:proofErr w:type="spellStart"/>
      <w:r>
        <w:rPr>
          <w:rFonts w:ascii="Times New Roman" w:hAnsi="Times New Roman"/>
          <w:sz w:val="28"/>
          <w:szCs w:val="28"/>
        </w:rPr>
        <w:t>ул.Рабочая</w:t>
      </w:r>
      <w:proofErr w:type="spellEnd"/>
      <w:r>
        <w:rPr>
          <w:rFonts w:ascii="Times New Roman" w:hAnsi="Times New Roman"/>
          <w:sz w:val="28"/>
          <w:szCs w:val="28"/>
        </w:rPr>
        <w:t xml:space="preserve"> д.42/45, </w:t>
      </w:r>
      <w:proofErr w:type="spellStart"/>
      <w:r>
        <w:rPr>
          <w:rFonts w:ascii="Times New Roman" w:hAnsi="Times New Roman"/>
          <w:sz w:val="28"/>
          <w:szCs w:val="28"/>
        </w:rPr>
        <w:t>ул.Рабочая</w:t>
      </w:r>
      <w:proofErr w:type="spellEnd"/>
      <w:r>
        <w:rPr>
          <w:rFonts w:ascii="Times New Roman" w:hAnsi="Times New Roman"/>
          <w:sz w:val="28"/>
          <w:szCs w:val="28"/>
        </w:rPr>
        <w:t xml:space="preserve"> д.38/40, </w:t>
      </w:r>
      <w:proofErr w:type="spellStart"/>
      <w:r>
        <w:rPr>
          <w:rFonts w:ascii="Times New Roman" w:hAnsi="Times New Roman"/>
          <w:sz w:val="28"/>
          <w:szCs w:val="28"/>
        </w:rPr>
        <w:t>ул.Рябочкина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д.38а, </w:t>
      </w:r>
      <w:proofErr w:type="spellStart"/>
      <w:r>
        <w:rPr>
          <w:rFonts w:ascii="Times New Roman" w:hAnsi="Times New Roman"/>
          <w:sz w:val="28"/>
          <w:szCs w:val="28"/>
        </w:rPr>
        <w:t>ул.Кузнечная</w:t>
      </w:r>
      <w:proofErr w:type="spellEnd"/>
      <w:r>
        <w:rPr>
          <w:rFonts w:ascii="Times New Roman" w:hAnsi="Times New Roman"/>
          <w:sz w:val="28"/>
          <w:szCs w:val="28"/>
        </w:rPr>
        <w:t xml:space="preserve"> д.35, </w:t>
      </w:r>
      <w:proofErr w:type="spellStart"/>
      <w:r>
        <w:rPr>
          <w:rFonts w:ascii="Times New Roman" w:hAnsi="Times New Roman"/>
          <w:sz w:val="28"/>
          <w:szCs w:val="28"/>
        </w:rPr>
        <w:t>пер.Адрианова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д.19. Также будут проведены ремонтные работы во дворах многоквартирных домов №177, 177а и 179 по </w:t>
      </w:r>
      <w:proofErr w:type="spellStart"/>
      <w:r>
        <w:rPr>
          <w:rFonts w:ascii="Times New Roman" w:hAnsi="Times New Roman"/>
          <w:sz w:val="28"/>
          <w:szCs w:val="28"/>
        </w:rPr>
        <w:t>ул.Володарского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. На эти цели будет выделено свыше 5 </w:t>
      </w:r>
      <w:proofErr w:type="spellStart"/>
      <w:r>
        <w:rPr>
          <w:rFonts w:ascii="Times New Roman" w:hAnsi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sz w:val="28"/>
          <w:szCs w:val="28"/>
        </w:rPr>
        <w:t>.. Данный вид благоустройства планируется ежегодно и впредь.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Благодаря личной поддержке Губернатора продолжается газификация в округе.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выполнено строительство распределительного газопровода в </w:t>
      </w:r>
      <w:proofErr w:type="spellStart"/>
      <w:r>
        <w:rPr>
          <w:rFonts w:ascii="Times New Roman" w:hAnsi="Times New Roman"/>
          <w:sz w:val="28"/>
          <w:szCs w:val="28"/>
        </w:rPr>
        <w:t>д.Березовый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Рядок протяженностью 3,78 км. Стоимость работ составила около 8 </w:t>
      </w:r>
      <w:proofErr w:type="spellStart"/>
      <w:r>
        <w:rPr>
          <w:rFonts w:ascii="Times New Roman" w:hAnsi="Times New Roman"/>
          <w:sz w:val="28"/>
          <w:szCs w:val="28"/>
        </w:rPr>
        <w:t>млн.рублей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Практически выполнено строительство распределительного газопровода в </w:t>
      </w:r>
      <w:proofErr w:type="spellStart"/>
      <w:r>
        <w:rPr>
          <w:rFonts w:ascii="Times New Roman" w:hAnsi="Times New Roman"/>
          <w:sz w:val="28"/>
          <w:szCs w:val="28"/>
        </w:rPr>
        <w:t>д.Волговерховье</w:t>
      </w:r>
      <w:proofErr w:type="spellEnd"/>
      <w:r>
        <w:rPr>
          <w:rFonts w:ascii="Times New Roman" w:hAnsi="Times New Roman"/>
          <w:sz w:val="28"/>
          <w:szCs w:val="28"/>
        </w:rPr>
        <w:t xml:space="preserve">, что </w:t>
      </w:r>
      <w:proofErr w:type="gramStart"/>
      <w:r>
        <w:rPr>
          <w:rFonts w:ascii="Times New Roman" w:hAnsi="Times New Roman"/>
          <w:sz w:val="28"/>
          <w:szCs w:val="28"/>
        </w:rPr>
        <w:t>позволит,  со</w:t>
      </w:r>
      <w:proofErr w:type="gramEnd"/>
      <w:r>
        <w:rPr>
          <w:rFonts w:ascii="Times New Roman" w:hAnsi="Times New Roman"/>
          <w:sz w:val="28"/>
          <w:szCs w:val="28"/>
        </w:rPr>
        <w:t xml:space="preserve"> временем подать газ еще в 3 деревни.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Осташковскому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городскому округу в отчетном периоде подключено 92 потребителя, в том числе: 36 – </w:t>
      </w:r>
      <w:proofErr w:type="spellStart"/>
      <w:r>
        <w:rPr>
          <w:rFonts w:ascii="Times New Roman" w:hAnsi="Times New Roman"/>
          <w:sz w:val="28"/>
          <w:szCs w:val="28"/>
        </w:rPr>
        <w:t>г.Осташков</w:t>
      </w:r>
      <w:proofErr w:type="spellEnd"/>
      <w:r>
        <w:rPr>
          <w:rFonts w:ascii="Times New Roman" w:hAnsi="Times New Roman"/>
          <w:sz w:val="28"/>
          <w:szCs w:val="28"/>
        </w:rPr>
        <w:t xml:space="preserve">, 44 – сельские населенные пункты и 12 юридических лиц. Всего с начала газификации переведены на природный газ 111 многоквартирных домов (6027 квартир), в том числе: </w:t>
      </w:r>
      <w:proofErr w:type="spellStart"/>
      <w:r>
        <w:rPr>
          <w:rFonts w:ascii="Times New Roman" w:hAnsi="Times New Roman"/>
          <w:sz w:val="28"/>
          <w:szCs w:val="28"/>
        </w:rPr>
        <w:t>г.Осташков</w:t>
      </w:r>
      <w:proofErr w:type="spellEnd"/>
      <w:r>
        <w:rPr>
          <w:rFonts w:ascii="Times New Roman" w:hAnsi="Times New Roman"/>
          <w:sz w:val="28"/>
          <w:szCs w:val="28"/>
        </w:rPr>
        <w:t xml:space="preserve"> 105 многоквартирных домов, 557 индивидуальных домовладений. Это безусловно мало и здесь Администрация явно не дорабатывает.  Используя все источники, нам необходимо увеличить количество подключений, в том числе по городу.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наступившем </w:t>
      </w:r>
      <w:proofErr w:type="gramStart"/>
      <w:r>
        <w:rPr>
          <w:rFonts w:ascii="Times New Roman" w:hAnsi="Times New Roman"/>
          <w:sz w:val="28"/>
          <w:szCs w:val="28"/>
        </w:rPr>
        <w:t>году  планируется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 работ по строительству распределительных газопроводов в населенных пунктах Южный, </w:t>
      </w:r>
      <w:proofErr w:type="spellStart"/>
      <w:r>
        <w:rPr>
          <w:rFonts w:ascii="Times New Roman" w:hAnsi="Times New Roman"/>
          <w:sz w:val="28"/>
          <w:szCs w:val="28"/>
        </w:rPr>
        <w:t>д.Залучье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д.Жулево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д.Никольское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д.Нескучное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д.Малое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д.Большое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д.Ботово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д.Конец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д.Заборье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д.Бараново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д.Гуща</w:t>
      </w:r>
      <w:proofErr w:type="spellEnd"/>
      <w:r>
        <w:rPr>
          <w:rFonts w:ascii="Times New Roman" w:hAnsi="Times New Roman"/>
          <w:sz w:val="28"/>
          <w:szCs w:val="28"/>
        </w:rPr>
        <w:t>. Общая протяженность запланированных к строительству газопроводов составит 17,5 км. Тем самым, выполнив договорные обязательства прошлых лет на 80 %.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городу планируется начать с микрорайона Сельхозтехники в конце текущего или начале следующего года.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тяжелая ситуация пока у нас в жилищно-коммунальном хозяйстве. Я уже говорил, что при преобразовании округа выяснилось, что все пять </w:t>
      </w:r>
      <w:proofErr w:type="spellStart"/>
      <w:r>
        <w:rPr>
          <w:rFonts w:ascii="Times New Roman" w:hAnsi="Times New Roman"/>
          <w:sz w:val="28"/>
          <w:szCs w:val="28"/>
        </w:rPr>
        <w:t>МУПов</w:t>
      </w:r>
      <w:proofErr w:type="spellEnd"/>
      <w:r>
        <w:rPr>
          <w:rFonts w:ascii="Times New Roman" w:hAnsi="Times New Roman"/>
          <w:sz w:val="28"/>
          <w:szCs w:val="28"/>
        </w:rPr>
        <w:t xml:space="preserve"> оказались банкротами. Аптека и Водоканал проходят сейчас процедуру банкротства. Книгу и АТП будем пытаться спасать. А один «ЖКХ» благополучно канул в лету. С чистого листа вроде бы начинать хорошо, но не в этом случае. Был создан МУП «ЖКХ» два года назад с определением всего функционала необходимого для жизнедеятельности людей. И с этой задачей коллектив справился на тот момент. В течение отчетного </w:t>
      </w:r>
      <w:proofErr w:type="gramStart"/>
      <w:r>
        <w:rPr>
          <w:rFonts w:ascii="Times New Roman" w:hAnsi="Times New Roman"/>
          <w:sz w:val="28"/>
          <w:szCs w:val="28"/>
        </w:rPr>
        <w:t>периода  бесперебойно</w:t>
      </w:r>
      <w:proofErr w:type="gramEnd"/>
      <w:r>
        <w:rPr>
          <w:rFonts w:ascii="Times New Roman" w:hAnsi="Times New Roman"/>
          <w:sz w:val="28"/>
          <w:szCs w:val="28"/>
        </w:rPr>
        <w:t xml:space="preserve"> подавалась вода, отводились стоки, по теплу замечаний серьезных не было, но финансовых проблем не удалось избежать, так как часть денег за поставленную услугу приходилось тратить на ремонт сетей, котельных и другой </w:t>
      </w:r>
      <w:r>
        <w:rPr>
          <w:rFonts w:ascii="Times New Roman" w:hAnsi="Times New Roman"/>
          <w:sz w:val="28"/>
          <w:szCs w:val="28"/>
        </w:rPr>
        <w:lastRenderedPageBreak/>
        <w:t>инфраструктуры, износ которых, из-за халатного отношения к ним долгие годы, на грани.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необходимо в ближайшее время найти решение совместно с Министерством ЖКХ области о кардинальном изменении ситуации. И хороший пример такого сотрудничества у нас есть – это создание филиала по уборке мусора в районе. Безусловно нужно еще подработать, в том числе схему размещения контейнеров и привести в порядок сами площадки, но подвижка в лучшую сторону уже есть. Да и общественные места в Осташкове, после создания </w:t>
      </w:r>
      <w:proofErr w:type="spellStart"/>
      <w:r>
        <w:rPr>
          <w:rFonts w:ascii="Times New Roman" w:hAnsi="Times New Roman"/>
          <w:sz w:val="28"/>
          <w:szCs w:val="28"/>
        </w:rPr>
        <w:t>МУПа</w:t>
      </w:r>
      <w:proofErr w:type="spellEnd"/>
      <w:r>
        <w:rPr>
          <w:rFonts w:ascii="Times New Roman" w:hAnsi="Times New Roman"/>
          <w:sz w:val="28"/>
          <w:szCs w:val="28"/>
        </w:rPr>
        <w:t xml:space="preserve"> стали чище. 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Хотелось бы коротко проинформировать о работе Администрации в части управления имуществом и земельными участками. 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отчетного периода осуществлялась перерегистрация прав собственности на объекты и имущество, находящихся на балансе округа. В результате обнаружились десятки отсутствующей техники и другого имущества. Совместно со Следственным комитетом надеюсь разобраться с этим.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Было направлено 564 претензии на сумму свыше 22 </w:t>
      </w:r>
      <w:proofErr w:type="spellStart"/>
      <w:r>
        <w:rPr>
          <w:rFonts w:ascii="Times New Roman" w:hAnsi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sz w:val="28"/>
          <w:szCs w:val="28"/>
        </w:rPr>
        <w:t xml:space="preserve">. на должников по аренде земельных участков. 57 исковых заявлений на сумму 39 </w:t>
      </w:r>
      <w:proofErr w:type="spellStart"/>
      <w:r>
        <w:rPr>
          <w:rFonts w:ascii="Times New Roman" w:hAnsi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sz w:val="28"/>
          <w:szCs w:val="28"/>
        </w:rPr>
        <w:t>. Мы намерены проводить данную работу системно и регулярно.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92 проверки в рамках муниципального земельного контроля использования участков. Факты нарушений направлялись в федеральные и областные структуры и уже взыскано порядка 800 тыс. штрафов.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тоже время 170 участков было выделено вновь, в том числе ведется межевание участков, занятых общественными кладбищами.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первом полугодии поставлена задача определить и оформить места под строительство городской бани, городского рынка, ледового дворца и музея.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противостояния незаконным рубкам лесных насаждений 2300 га заросшей </w:t>
      </w:r>
      <w:proofErr w:type="spellStart"/>
      <w:r>
        <w:rPr>
          <w:rFonts w:ascii="Times New Roman" w:hAnsi="Times New Roman"/>
          <w:sz w:val="28"/>
          <w:szCs w:val="28"/>
        </w:rPr>
        <w:t>сельхозки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переведено в земли лесного фонда без права рубки. 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Стала приносить свои плоды работа Административной комиссии. Составлено 90 протоколов на сумму более 300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 на нерадивых жителей в части нарушения правил благоустройства.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принципов открытости закупок и продаж имущества все документы и сведения размещаются в единой федеральной системе. В течение года было проведено 105 конкурсов на сумму 149 </w:t>
      </w:r>
      <w:proofErr w:type="spellStart"/>
      <w:r>
        <w:rPr>
          <w:rFonts w:ascii="Times New Roman" w:hAnsi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sz w:val="28"/>
          <w:szCs w:val="28"/>
        </w:rPr>
        <w:t xml:space="preserve">. При этом экономия составила 22 </w:t>
      </w:r>
      <w:proofErr w:type="spellStart"/>
      <w:r>
        <w:rPr>
          <w:rFonts w:ascii="Times New Roman" w:hAnsi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sz w:val="28"/>
          <w:szCs w:val="28"/>
        </w:rPr>
        <w:t xml:space="preserve">., что позволило нам выплатить переданную округу при создании его </w:t>
      </w:r>
      <w:proofErr w:type="spellStart"/>
      <w:r>
        <w:rPr>
          <w:rFonts w:ascii="Times New Roman" w:hAnsi="Times New Roman"/>
          <w:sz w:val="28"/>
          <w:szCs w:val="28"/>
        </w:rPr>
        <w:t>кредиторку</w:t>
      </w:r>
      <w:proofErr w:type="spellEnd"/>
      <w:r>
        <w:rPr>
          <w:rFonts w:ascii="Times New Roman" w:hAnsi="Times New Roman"/>
          <w:sz w:val="28"/>
          <w:szCs w:val="28"/>
        </w:rPr>
        <w:t xml:space="preserve"> и оплатить людям компенсацию за изымаемые жилые помещения по программе переселения из аварийного жилья.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 район был отмечен Правительством за хорошую динамику строительства жилья, принято в эксплуатацию 77 индивидуальных жилых домов, общей площадью около 11 </w:t>
      </w:r>
      <w:proofErr w:type="spellStart"/>
      <w:r>
        <w:rPr>
          <w:rFonts w:ascii="Times New Roman" w:hAnsi="Times New Roman"/>
          <w:sz w:val="28"/>
          <w:szCs w:val="28"/>
        </w:rPr>
        <w:t>тыс.кв.м</w:t>
      </w:r>
      <w:proofErr w:type="spellEnd"/>
      <w:r>
        <w:rPr>
          <w:rFonts w:ascii="Times New Roman" w:hAnsi="Times New Roman"/>
          <w:sz w:val="28"/>
          <w:szCs w:val="28"/>
        </w:rPr>
        <w:t xml:space="preserve">, 3 магазина, 2 базы отдыха и промышленных площадей 5, 8 </w:t>
      </w:r>
      <w:proofErr w:type="spellStart"/>
      <w:r>
        <w:rPr>
          <w:rFonts w:ascii="Times New Roman" w:hAnsi="Times New Roman"/>
          <w:sz w:val="28"/>
          <w:szCs w:val="28"/>
        </w:rPr>
        <w:t>тыс.кв.м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Началась разработки для нас очень важного документа - Генерального плана округа, надеемся в этом году его завершить.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социально-экономическом развитии округа особое место принадлежит сфере образования. В нашем округе сохранены все 25 учреждений: 8 школ - 4средних, 4 основных с общим охватом детей 130 чел.; 12 садов: 8 городских и 4 сельских с охватов 1100 ребят. Очередь в данные учреждения у нас отсутствует.  3 учреждения дополнительного образования – детско-юношеская спортивная школа – 660 детей, Дом детского творчества – 933 человека, Школа искусств – 393, Загородный лагерь «</w:t>
      </w:r>
      <w:proofErr w:type="gramStart"/>
      <w:r>
        <w:rPr>
          <w:rFonts w:ascii="Times New Roman" w:hAnsi="Times New Roman"/>
          <w:sz w:val="28"/>
          <w:szCs w:val="28"/>
        </w:rPr>
        <w:t>Чайка»  и</w:t>
      </w:r>
      <w:proofErr w:type="gramEnd"/>
      <w:r>
        <w:rPr>
          <w:rFonts w:ascii="Times New Roman" w:hAnsi="Times New Roman"/>
          <w:sz w:val="28"/>
          <w:szCs w:val="28"/>
        </w:rPr>
        <w:t xml:space="preserve"> МУП «Школьные перевозки».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Успешно в целом прошли наши ребята единый государственный экзамен, с показателем 98.9 %, это </w:t>
      </w:r>
      <w:proofErr w:type="gramStart"/>
      <w:r>
        <w:rPr>
          <w:rFonts w:ascii="Times New Roman" w:hAnsi="Times New Roman"/>
          <w:sz w:val="28"/>
          <w:szCs w:val="28"/>
        </w:rPr>
        <w:t>лучше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средний показатель по области!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Увеличилось количество и медалистов – 11 выпускников окончили обучение с золотой медалью. Это безусловно заслуга педагогов и руководителей учреждений, за что им большое спасибо за нелегкий труд.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Участвовали мы и в областных и федеральных мероприятиях. Так ребята из Гимназии № 2, победив на областном уровне, успешно выступили на </w:t>
      </w:r>
      <w:r>
        <w:rPr>
          <w:rFonts w:ascii="Times New Roman" w:hAnsi="Times New Roman"/>
          <w:sz w:val="28"/>
          <w:szCs w:val="28"/>
        </w:rPr>
        <w:lastRenderedPageBreak/>
        <w:t>Всероссийских – «Президентские старты» и «Шиповка юных» в Анапе и лагере Орленок.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остается в стороне летний отдых и занятость подростков. Работало 11 лагерей с дневным прибываем детей на базе всех школ. Всего за летний период 2019 года прошло 1114 детей, в том числе лагере «Чайка» – 340 человек, а также было принято по просьбе Правительства 100 детей из Иркутской области.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летний период 149 несовершеннолетних детей были трудоустроены, в том числе 63 - в сектор реальной экономики.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образовательных учреждениях округа в последние годы возобновлена работа по духовно-нравственному воспитанию детей. При Администрации создан координационный совет. В рамках этого были проведены дни науки, посвященные 350-летию со дня рождения нашего земляка математика Магницкого, конференция «Моя малая Родина» с участием учеников из соседних районов и ряд других.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Хочется отметить плодотворную работу Дома детского творчества и Школы искусств и неоценимый ежедневный труд коллективов детских садов, которые проявляют порой чудеса находчивости при скудном нашем финансировании. К сожалению!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тем не менее, в отчетном периоде во всех образовательных учреждениях проведен косметический ремонт, заменены полностью оконные блоки в средней школе № 3 и </w:t>
      </w:r>
      <w:proofErr w:type="spellStart"/>
      <w:r>
        <w:rPr>
          <w:rFonts w:ascii="Times New Roman" w:hAnsi="Times New Roman"/>
          <w:sz w:val="28"/>
          <w:szCs w:val="28"/>
        </w:rPr>
        <w:t>Совхозовской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школе.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лагере «Чайка» проведен капитальный ремонт летней танцевальной веранды. В ДШИ установлены видеокамеры. Отремонтирована спортивная площадка в Гимназии.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Благодаря договоренности с областным Правительством в текущем году планируется заменить полностью оконные блоки в детском саду «Звездочка», перевод </w:t>
      </w:r>
      <w:proofErr w:type="spellStart"/>
      <w:r>
        <w:rPr>
          <w:rFonts w:ascii="Times New Roman" w:hAnsi="Times New Roman"/>
          <w:sz w:val="28"/>
          <w:szCs w:val="28"/>
        </w:rPr>
        <w:t>Свапущенской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 с печного на газовое отопление и приобретение музыкальных инструментов в музыкальную </w:t>
      </w:r>
      <w:proofErr w:type="gramStart"/>
      <w:r>
        <w:rPr>
          <w:rFonts w:ascii="Times New Roman" w:hAnsi="Times New Roman"/>
          <w:sz w:val="28"/>
          <w:szCs w:val="28"/>
        </w:rPr>
        <w:t>школу  и</w:t>
      </w:r>
      <w:proofErr w:type="gramEnd"/>
      <w:r>
        <w:rPr>
          <w:rFonts w:ascii="Times New Roman" w:hAnsi="Times New Roman"/>
          <w:sz w:val="28"/>
          <w:szCs w:val="28"/>
        </w:rPr>
        <w:t xml:space="preserve"> ряд других мероприятий.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Культура стала неотъемлемой часть нашей повседневной жизни! Сохранить наработанные традиции и сделать территорию округа более комфортной для земляков и привлекательной для гостей – вот главная задача отрасли!</w:t>
      </w:r>
    </w:p>
    <w:p w:rsidR="004F300A" w:rsidRDefault="004F300A" w:rsidP="004F30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 нас, после создания округа, сложилась сеть учреждений культуры:</w:t>
      </w:r>
    </w:p>
    <w:p w:rsidR="004F300A" w:rsidRDefault="004F300A" w:rsidP="004F300A">
      <w:pPr>
        <w:spacing w:line="36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Муниципальное автономное учреждение «Районный дом культуры» с одиннадцатью сельскими филиалами;</w:t>
      </w:r>
    </w:p>
    <w:p w:rsidR="004F300A" w:rsidRDefault="004F300A" w:rsidP="004F300A">
      <w:pPr>
        <w:spacing w:line="36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«Осташковская централизованная библиотечная система», с двумя городскими филиалами и восьмью сельскими;</w:t>
      </w:r>
    </w:p>
    <w:p w:rsidR="004F300A" w:rsidRDefault="004F300A" w:rsidP="004F300A">
      <w:pPr>
        <w:spacing w:line="36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Дворец Культуры «Юбилейный» и «Художественная галерея».</w:t>
      </w:r>
    </w:p>
    <w:p w:rsidR="004F300A" w:rsidRDefault="004F300A" w:rsidP="004F300A">
      <w:pPr>
        <w:spacing w:line="36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учреждениях культуры трудятся 128 человек, которые являются главным потенциалом отрасли.</w:t>
      </w:r>
    </w:p>
    <w:p w:rsidR="004F300A" w:rsidRDefault="004F300A" w:rsidP="004F300A">
      <w:pPr>
        <w:spacing w:line="360" w:lineRule="auto"/>
        <w:ind w:left="23"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Пять</w:t>
      </w:r>
      <w:r>
        <w:rPr>
          <w:rFonts w:ascii="Times New Roman" w:hAnsi="Times New Roman"/>
          <w:color w:val="000000"/>
          <w:sz w:val="28"/>
          <w:szCs w:val="28"/>
        </w:rPr>
        <w:t xml:space="preserve"> творческих коллективов имеют звания «Народный» и один «Образцовый» самодеятельный коллектив, не каждый район обладает таким богатством.</w:t>
      </w:r>
    </w:p>
    <w:p w:rsidR="004F300A" w:rsidRDefault="004F300A" w:rsidP="004F300A">
      <w:pPr>
        <w:spacing w:line="360" w:lineRule="auto"/>
        <w:ind w:left="23"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отчетный период проведено около 1800 мероприятий, в том числе 730 для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детей  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580 для молодежи. </w:t>
      </w:r>
    </w:p>
    <w:p w:rsidR="004F300A" w:rsidRDefault="004F300A" w:rsidP="004F300A">
      <w:pPr>
        <w:spacing w:line="360" w:lineRule="auto"/>
        <w:ind w:left="23"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Художественную галерею посетило около 6 тысяч любителей живописи, проведено 148 экскурсий. В Администрацию поступило предложение Общественного совета, присвоить Галерее имя Александра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Зазынова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Я, как Глава, поддерживаю это и на ближайшем заседании депутатов будет вынесен вопрос на рассмотрение.</w:t>
      </w:r>
    </w:p>
    <w:p w:rsidR="004F300A" w:rsidRDefault="004F300A" w:rsidP="004F300A">
      <w:pPr>
        <w:spacing w:line="360" w:lineRule="auto"/>
        <w:ind w:left="23"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Нельзя не отметить богатую творческую работу краеведческого музея и музея забытых вещей. К сожалению, мы потеряли музей природы. Но Администрация ставит перед собой задачу -  в разы увеличить их количество различной формы собственности в ближайшие годы. На это направлена в том числе работа по возврату в муниципальную собственность зданий механического техникума и бывшей пожарной части.</w:t>
      </w:r>
    </w:p>
    <w:p w:rsidR="004F300A" w:rsidRDefault="004F300A" w:rsidP="004F300A">
      <w:pPr>
        <w:spacing w:line="360" w:lineRule="auto"/>
        <w:ind w:left="23"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Основными направлениями работы библиотек является экологическое, эстетическое и патриотическое воспитание. В Осташковском городском округе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было проведено более тысячи мероприятий! Детский отдел Центральной библиотеки участвовал в международном проекте «Экологическое письмо в двадцать второй век» в городе Минске. Центральная библиотека стала участником по созданию электронных виртуальных залов, что дает возможность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осташам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получить доступ к фондам областной библиотеки им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М.Горького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Решен вопрос подписки районной газеты всем учреждениям. В прошло году удалось пополнить книжные фонды 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свыше  1000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экземпляров. </w:t>
      </w:r>
    </w:p>
    <w:p w:rsidR="004F300A" w:rsidRDefault="004F300A" w:rsidP="004F300A">
      <w:pPr>
        <w:spacing w:line="360" w:lineRule="auto"/>
        <w:ind w:left="23"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Успешно отрасль справилась с проведением на хорошем уровне, ставших уже традиционными, фестивалей: «Музыкальные вечера на Селигере», «Распахнутые ветра», «Театральные встречи на Селигере»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  ряд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других.</w:t>
      </w:r>
    </w:p>
    <w:p w:rsidR="004F300A" w:rsidRDefault="004F300A" w:rsidP="004F300A">
      <w:pPr>
        <w:spacing w:line="360" w:lineRule="auto"/>
        <w:ind w:left="23"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Успешно на наш взгляд реализован в 2019 году новый проект «Летние музыкальные субботы в Центральном парке», надеюсь и в этом году нас ждут новые творческие открытия.</w:t>
      </w:r>
    </w:p>
    <w:p w:rsidR="004F300A" w:rsidRDefault="004F300A" w:rsidP="004F300A">
      <w:pPr>
        <w:spacing w:line="360" w:lineRule="auto"/>
        <w:ind w:left="23"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Безусловно радует, что наши коллективы принимают участие в конкурсах Международного, Российского и областного уровней.</w:t>
      </w:r>
    </w:p>
    <w:p w:rsidR="004F300A" w:rsidRDefault="004F300A" w:rsidP="004F300A">
      <w:pPr>
        <w:spacing w:line="360" w:lineRule="auto"/>
        <w:ind w:left="23"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Ставиться задача не столько расширять количество мероприятий, а повышать качество их! </w:t>
      </w:r>
    </w:p>
    <w:p w:rsidR="004F300A" w:rsidRDefault="004F300A" w:rsidP="004F300A">
      <w:pPr>
        <w:spacing w:line="360" w:lineRule="auto"/>
        <w:ind w:left="23"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кропотливой работы с Правительством области, через совместное финансирование, впервые за многие годы, в 2019 году удалось обновить одежду сцены и кресла 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Юбилейном на сумму 3,6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.. Приобретено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звуковое и световое оборудование в учреждения, в том числе и сельские на сумму 5,8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 Приобретена эстрадная сцена для проведения уличных мероприятий за средства частного инвестора.</w:t>
      </w:r>
    </w:p>
    <w:p w:rsidR="004F300A" w:rsidRDefault="004F300A" w:rsidP="004F300A">
      <w:pPr>
        <w:spacing w:line="360" w:lineRule="auto"/>
        <w:ind w:left="23"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ближайшие годы предстоит большая работа по ремонту зданий сельских учреждений культуры, которые на сегодня в плачевном состоянии!</w:t>
      </w:r>
    </w:p>
    <w:p w:rsidR="004F300A" w:rsidRDefault="004F300A" w:rsidP="004F300A">
      <w:pPr>
        <w:spacing w:line="360" w:lineRule="auto"/>
        <w:ind w:left="23" w:firstLine="6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300A" w:rsidRDefault="004F300A" w:rsidP="004F300A">
      <w:pPr>
        <w:spacing w:line="360" w:lineRule="auto"/>
        <w:ind w:left="23"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физической культуры и спорта в нашем округе осуществлялось за счет реализации мероприятий, предусмотренных пятилетней муниципальной программой.</w:t>
      </w:r>
    </w:p>
    <w:p w:rsidR="004F300A" w:rsidRDefault="004F300A" w:rsidP="004F300A">
      <w:pPr>
        <w:spacing w:line="360" w:lineRule="auto"/>
        <w:ind w:left="23"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За 2019 год проведено более 150 официальных мероприятий. Количество участников составило порядка 9 тысяч человек.</w:t>
      </w:r>
    </w:p>
    <w:p w:rsidR="004F300A" w:rsidRDefault="004F300A" w:rsidP="004F300A">
      <w:pPr>
        <w:spacing w:line="360" w:lineRule="auto"/>
        <w:ind w:left="11" w:firstLine="556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значимым спортивным мероприятиям, проведенным в 2019 году, следует отнести:</w:t>
      </w:r>
    </w:p>
    <w:p w:rsidR="004F300A" w:rsidRDefault="004F300A" w:rsidP="004F300A">
      <w:pPr>
        <w:spacing w:line="360" w:lineRule="auto"/>
        <w:ind w:left="11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- 16-й традиционный областной турнир по боксу, памяти К.Н. </w:t>
      </w:r>
      <w:proofErr w:type="spellStart"/>
      <w:r>
        <w:rPr>
          <w:rFonts w:ascii="Times New Roman" w:hAnsi="Times New Roman"/>
          <w:sz w:val="28"/>
          <w:szCs w:val="28"/>
        </w:rPr>
        <w:t>Смелкова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первого тренера В.В. Пояркова;</w:t>
      </w:r>
    </w:p>
    <w:p w:rsidR="004F300A" w:rsidRDefault="004F300A" w:rsidP="004F300A">
      <w:pPr>
        <w:spacing w:line="360" w:lineRule="auto"/>
        <w:ind w:left="11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шестой традиционный детско- юношеский турнир по боксу, посвященный образованию боксерского клуба «Аверс»;</w:t>
      </w:r>
    </w:p>
    <w:p w:rsidR="004F300A" w:rsidRDefault="004F300A" w:rsidP="004F300A">
      <w:pPr>
        <w:spacing w:line="360" w:lineRule="auto"/>
        <w:ind w:left="11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Межрегиональный турнир по спортивной (греко-римской) борьбе «Братишка», посвященный памяти воинов;</w:t>
      </w:r>
    </w:p>
    <w:p w:rsidR="004F300A" w:rsidRDefault="004F300A" w:rsidP="004F300A">
      <w:pPr>
        <w:spacing w:line="360" w:lineRule="auto"/>
        <w:ind w:left="11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Всероссийский турнир по вольной женской борьбе «Славянские </w:t>
      </w:r>
      <w:proofErr w:type="spellStart"/>
      <w:r>
        <w:rPr>
          <w:rFonts w:ascii="Times New Roman" w:hAnsi="Times New Roman"/>
          <w:sz w:val="28"/>
          <w:szCs w:val="28"/>
        </w:rPr>
        <w:t>поляницы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4F300A" w:rsidRDefault="004F300A" w:rsidP="004F300A">
      <w:pPr>
        <w:spacing w:line="360" w:lineRule="auto"/>
        <w:ind w:left="11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Всероссийский заплыв «Селигер </w:t>
      </w:r>
      <w:proofErr w:type="spellStart"/>
      <w:r>
        <w:rPr>
          <w:rFonts w:ascii="Times New Roman" w:hAnsi="Times New Roman"/>
          <w:sz w:val="28"/>
          <w:szCs w:val="28"/>
        </w:rPr>
        <w:t>Свим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F300A" w:rsidRDefault="004F300A" w:rsidP="004F300A">
      <w:pPr>
        <w:spacing w:line="360" w:lineRule="auto"/>
        <w:ind w:left="11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Всероссийские соревнования «</w:t>
      </w:r>
      <w:proofErr w:type="spellStart"/>
      <w:r>
        <w:rPr>
          <w:rFonts w:ascii="Times New Roman" w:hAnsi="Times New Roman"/>
          <w:sz w:val="28"/>
          <w:szCs w:val="28"/>
        </w:rPr>
        <w:t>Селигерские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рюхи»;</w:t>
      </w:r>
    </w:p>
    <w:p w:rsidR="004F300A" w:rsidRDefault="004F300A" w:rsidP="004F300A">
      <w:pPr>
        <w:spacing w:line="360" w:lineRule="auto"/>
        <w:ind w:left="11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Первенство Тверской области по спортивной гимнастике, среди юниорок и девушек; </w:t>
      </w:r>
    </w:p>
    <w:p w:rsidR="004F300A" w:rsidRDefault="004F300A" w:rsidP="004F300A">
      <w:pPr>
        <w:spacing w:line="360" w:lineRule="auto"/>
        <w:ind w:left="11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Чемпионат и Первенство Тверской области по сумо;</w:t>
      </w:r>
    </w:p>
    <w:p w:rsidR="004F300A" w:rsidRDefault="004F300A" w:rsidP="004F300A">
      <w:pPr>
        <w:spacing w:line="360" w:lineRule="auto"/>
        <w:ind w:left="11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Мемориал по лыжным гонкам памяти </w:t>
      </w:r>
      <w:proofErr w:type="spellStart"/>
      <w:r>
        <w:rPr>
          <w:rFonts w:ascii="Times New Roman" w:hAnsi="Times New Roman"/>
          <w:sz w:val="28"/>
          <w:szCs w:val="28"/>
        </w:rPr>
        <w:t>Зетюкова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  ряд</w:t>
      </w:r>
      <w:proofErr w:type="gramEnd"/>
      <w:r>
        <w:rPr>
          <w:rFonts w:ascii="Times New Roman" w:hAnsi="Times New Roman"/>
          <w:sz w:val="28"/>
          <w:szCs w:val="28"/>
        </w:rPr>
        <w:t xml:space="preserve"> других.</w:t>
      </w:r>
    </w:p>
    <w:p w:rsidR="004F300A" w:rsidRDefault="004F300A" w:rsidP="004F300A">
      <w:pPr>
        <w:spacing w:line="360" w:lineRule="auto"/>
        <w:ind w:left="11"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спортсмены Осташковского городского округа активно участвуют на областных и Всероссийских соревнованиях: бокс, спортивная гимнастика, водно-моторный спорт и так далее. За истекший период в областных приняло участие 1827 человек.</w:t>
      </w:r>
    </w:p>
    <w:p w:rsidR="004F300A" w:rsidRDefault="004F300A" w:rsidP="004F30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Наши спортсмены, прославляя Селигер, участвовали в Первенстве </w:t>
      </w:r>
      <w:proofErr w:type="gramStart"/>
      <w:r>
        <w:rPr>
          <w:rFonts w:ascii="Times New Roman" w:hAnsi="Times New Roman"/>
          <w:sz w:val="28"/>
          <w:szCs w:val="28"/>
        </w:rPr>
        <w:t>Европы  по</w:t>
      </w:r>
      <w:proofErr w:type="gramEnd"/>
      <w:r>
        <w:rPr>
          <w:rFonts w:ascii="Times New Roman" w:hAnsi="Times New Roman"/>
          <w:sz w:val="28"/>
          <w:szCs w:val="28"/>
        </w:rPr>
        <w:t xml:space="preserve"> сумо  в Эстонии, а также в Первенстве Европы по боксу в Румынии, вернулись на Родину с медалями!</w:t>
      </w:r>
    </w:p>
    <w:p w:rsidR="004F300A" w:rsidRDefault="004F300A" w:rsidP="004F30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сборную области входят 41 спортсмен и 13 ребят в сборную России.</w:t>
      </w:r>
    </w:p>
    <w:p w:rsidR="004F300A" w:rsidRDefault="004F300A" w:rsidP="004F30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подготовленных за год спортсменов массовых разрядов всего 361 человек, в том числе 3 перворазрядника и 2 кандидата в мастера.</w:t>
      </w:r>
    </w:p>
    <w:p w:rsidR="004F300A" w:rsidRDefault="004F300A" w:rsidP="004F30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Обнадеживает то, что увеличилось количество самих мероприятий с участием команд предприятий и организаций, а также людей с ограниченными возможностями.</w:t>
      </w:r>
    </w:p>
    <w:p w:rsidR="004F300A" w:rsidRDefault="004F300A" w:rsidP="004F30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Вынужден опять повториться, что безусловно нам не хватает спортивных сооружений. Хотя удалось приобрести уличные тренажеры на стадион </w:t>
      </w:r>
      <w:proofErr w:type="gramStart"/>
      <w:r>
        <w:rPr>
          <w:rFonts w:ascii="Times New Roman" w:hAnsi="Times New Roman"/>
          <w:sz w:val="28"/>
          <w:szCs w:val="28"/>
        </w:rPr>
        <w:t>и  обновить</w:t>
      </w:r>
      <w:proofErr w:type="gramEnd"/>
      <w:r>
        <w:rPr>
          <w:rFonts w:ascii="Times New Roman" w:hAnsi="Times New Roman"/>
          <w:sz w:val="28"/>
          <w:szCs w:val="28"/>
        </w:rPr>
        <w:t xml:space="preserve"> часть инвентаря, но это капля в море. Срочно необходимы помещения для водно-</w:t>
      </w:r>
      <w:proofErr w:type="spellStart"/>
      <w:r>
        <w:rPr>
          <w:rFonts w:ascii="Times New Roman" w:hAnsi="Times New Roman"/>
          <w:sz w:val="28"/>
          <w:szCs w:val="28"/>
        </w:rPr>
        <w:t>моторников</w:t>
      </w:r>
      <w:proofErr w:type="spellEnd"/>
      <w:r>
        <w:rPr>
          <w:rFonts w:ascii="Times New Roman" w:hAnsi="Times New Roman"/>
          <w:sz w:val="28"/>
          <w:szCs w:val="28"/>
        </w:rPr>
        <w:t>, легкой атлетики. Как воздух нужен ледовый спортивный дворец. Мы это все понимаем и сложа руки сидеть не собираемся.</w:t>
      </w:r>
    </w:p>
    <w:p w:rsidR="004F300A" w:rsidRDefault="004F300A" w:rsidP="004F30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Бесспорно, туризм оказывает стимулирующее воздействие на экономику, торговлю, строительство, сельское хозяйство и народные промыслы. Понимая это, мы обязаны вывести эту отрасль на более качественный уровень. Но слишком многое растеряно. Тем не менее в 2019 </w:t>
      </w:r>
      <w:proofErr w:type="gramStart"/>
      <w:r>
        <w:rPr>
          <w:rFonts w:ascii="Times New Roman" w:hAnsi="Times New Roman"/>
          <w:sz w:val="28"/>
          <w:szCs w:val="28"/>
        </w:rPr>
        <w:t>году  составлен</w:t>
      </w:r>
      <w:proofErr w:type="gramEnd"/>
      <w:r>
        <w:rPr>
          <w:rFonts w:ascii="Times New Roman" w:hAnsi="Times New Roman"/>
          <w:sz w:val="28"/>
          <w:szCs w:val="28"/>
        </w:rPr>
        <w:t xml:space="preserve"> реестр баз отдыха, объектов, предоставляющих эти услуги и  начался совместный диалог  с участниками этих процессов, которые стали давать свои плоды: так  впервые по инициативе общественников  в округе был проведен Международный  парусный фестиваль «Паруса России на Селигере». Нам кажется, что неделя парусных регат и вечерних действий на Набережной пришлась по душе </w:t>
      </w:r>
      <w:proofErr w:type="spellStart"/>
      <w:r>
        <w:rPr>
          <w:rFonts w:ascii="Times New Roman" w:hAnsi="Times New Roman"/>
          <w:sz w:val="28"/>
          <w:szCs w:val="28"/>
        </w:rPr>
        <w:t>осташам</w:t>
      </w:r>
      <w:proofErr w:type="spellEnd"/>
      <w:r>
        <w:rPr>
          <w:rFonts w:ascii="Times New Roman" w:hAnsi="Times New Roman"/>
          <w:sz w:val="28"/>
          <w:szCs w:val="28"/>
        </w:rPr>
        <w:t xml:space="preserve"> и гостям!</w:t>
      </w:r>
    </w:p>
    <w:p w:rsidR="004F300A" w:rsidRDefault="004F300A" w:rsidP="004F30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Прижился и стал уже своим «</w:t>
      </w:r>
      <w:proofErr w:type="spellStart"/>
      <w:r>
        <w:rPr>
          <w:rFonts w:ascii="Times New Roman" w:hAnsi="Times New Roman"/>
          <w:sz w:val="28"/>
          <w:szCs w:val="28"/>
        </w:rPr>
        <w:t>Селигерский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рыбник». Намечено и в этом году ряд новинок, необходимо до конца отработать хорошую задумку РЖД по путешествию на </w:t>
      </w:r>
      <w:proofErr w:type="gramStart"/>
      <w:r>
        <w:rPr>
          <w:rFonts w:ascii="Times New Roman" w:hAnsi="Times New Roman"/>
          <w:sz w:val="28"/>
          <w:szCs w:val="28"/>
        </w:rPr>
        <w:t>паровозе  с</w:t>
      </w:r>
      <w:proofErr w:type="gramEnd"/>
      <w:r>
        <w:rPr>
          <w:rFonts w:ascii="Times New Roman" w:hAnsi="Times New Roman"/>
          <w:sz w:val="28"/>
          <w:szCs w:val="28"/>
        </w:rPr>
        <w:t xml:space="preserve"> ночевкой у нас!</w:t>
      </w:r>
    </w:p>
    <w:p w:rsidR="004F300A" w:rsidRDefault="004F300A" w:rsidP="004F30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Запущен информационный туристический портал «Я на Селигере». Работа с его наполнением завершится в ближайшие дни. Он послужит хорошим путеводителем для туристов и гостей. Установлено 26 знаков туристической навигации. Одним из результатов начавшегося диалога власти с местным бизнес сообществом явилось и создание </w:t>
      </w:r>
      <w:proofErr w:type="spellStart"/>
      <w:r>
        <w:rPr>
          <w:rFonts w:ascii="Times New Roman" w:hAnsi="Times New Roman"/>
          <w:sz w:val="28"/>
          <w:szCs w:val="28"/>
        </w:rPr>
        <w:t>туробъекта</w:t>
      </w:r>
      <w:proofErr w:type="spellEnd"/>
      <w:r>
        <w:rPr>
          <w:rFonts w:ascii="Times New Roman" w:hAnsi="Times New Roman"/>
          <w:sz w:val="28"/>
          <w:szCs w:val="28"/>
        </w:rPr>
        <w:t xml:space="preserve"> – музея колокольчиков, который начнет работу в следующем месяце. Но все мы понимаем, что это только первые шаги к возрождению. При реализации дальнейших планов мы должны безусловно в первую очередь отдавать приоритеты местному бизнесу. Начиная от экскурсоводов и заканчивая природными ресурсами. </w:t>
      </w:r>
    </w:p>
    <w:p w:rsidR="004F300A" w:rsidRDefault="004F300A" w:rsidP="004F30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300A" w:rsidRDefault="004F300A" w:rsidP="004F30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своей информации о работе Администрации не могу не уделить внимание социальной политике в районе. Разработана муниципальная программа «Социальная поддержка населения Осташковского городского </w:t>
      </w:r>
      <w:r>
        <w:rPr>
          <w:rFonts w:ascii="Times New Roman" w:hAnsi="Times New Roman"/>
          <w:sz w:val="28"/>
          <w:szCs w:val="28"/>
        </w:rPr>
        <w:lastRenderedPageBreak/>
        <w:t>округа на 2018-2023 годы». Работают два учреждения, это – Центр социальной поддержки населения и Комплексный центр обслуживания населения, которые обеспечивают предоставление государственных услуг в этой части.</w:t>
      </w:r>
    </w:p>
    <w:p w:rsidR="004F300A" w:rsidRDefault="004F300A" w:rsidP="004F30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проживало около 8 тысяч человек пенсионного возраста, что составляет порядка 40 % из общего количества жителей, в том числе участников и ветеранов Великой отечественной войны - 208 человек, вдов участников - 46 человек, инвалидов по общему заболеванию - 1616 человек. Ежемесячно получали меры социальной поддержки из областного бюджета около 4000 человек, в том числе: имеющие звание ветеран труда около 2320 земляков, имеющие звание ветеран труда Тверской </w:t>
      </w:r>
      <w:proofErr w:type="gramStart"/>
      <w:r>
        <w:rPr>
          <w:rFonts w:ascii="Times New Roman" w:hAnsi="Times New Roman"/>
          <w:sz w:val="28"/>
          <w:szCs w:val="28"/>
        </w:rPr>
        <w:t>области  -</w:t>
      </w:r>
      <w:proofErr w:type="gramEnd"/>
      <w:r>
        <w:rPr>
          <w:rFonts w:ascii="Times New Roman" w:hAnsi="Times New Roman"/>
          <w:sz w:val="28"/>
          <w:szCs w:val="28"/>
        </w:rPr>
        <w:t xml:space="preserve"> 1553.</w:t>
      </w:r>
    </w:p>
    <w:p w:rsidR="004F300A" w:rsidRDefault="004F300A" w:rsidP="004F30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Ежемесячные пособия на детей получали 657 семей, в течение года выплачено 3,2 </w:t>
      </w:r>
      <w:proofErr w:type="spellStart"/>
      <w:r>
        <w:rPr>
          <w:rFonts w:ascii="Times New Roman" w:hAnsi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sz w:val="28"/>
          <w:szCs w:val="28"/>
        </w:rPr>
        <w:t xml:space="preserve">. За субсидией на оплату жилищно-коммунальных услуг обратилось 1038 семей. Всего на эти цели было выплачено и израсходовано 18,2 </w:t>
      </w:r>
      <w:proofErr w:type="spellStart"/>
      <w:r>
        <w:rPr>
          <w:rFonts w:ascii="Times New Roman" w:hAnsi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4F300A" w:rsidRDefault="004F300A" w:rsidP="004F30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Мерами поддержки из бюджета округа воспользовались 104 человека на сумму 7,9 </w:t>
      </w:r>
      <w:proofErr w:type="spellStart"/>
      <w:r>
        <w:rPr>
          <w:rFonts w:ascii="Times New Roman" w:hAnsi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sz w:val="28"/>
          <w:szCs w:val="28"/>
        </w:rPr>
        <w:t>. - это компенсация педагогам, доплата студентам, обучающимся по целевым направлениям, их у нас сейчас 5 человек, оказание социальной поддержки некоммерческим организациям и другие направления.</w:t>
      </w:r>
    </w:p>
    <w:p w:rsidR="004F300A" w:rsidRDefault="004F300A" w:rsidP="004F30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 проведен анализ и ревизия реестра состоящих на учете в качестве нуждающихся в жилых помещениях, а также помещений, предоставленных по договорам социального найма. В результате чего был выявлен ряд нарушений. </w:t>
      </w:r>
    </w:p>
    <w:p w:rsidR="004F300A" w:rsidRDefault="004F300A" w:rsidP="004F30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1 января 2020 года на жилищном учете состоит 209 человек. За отчетный период признано малоимущими и нуждающимися в предоставлении жилых помещений 4 человека, отказано в признании - двум, снято с учета - 42 человека.  </w:t>
      </w:r>
    </w:p>
    <w:p w:rsidR="004F300A" w:rsidRDefault="004F300A" w:rsidP="004F30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 анализ структуры задолженности по оплате, в результате чего с целью взыскания задолженности администрацией направлены в суд исковые заявления по 69 жилым помещениям на сумму около 1 миллиона рублей. Предоставлено по договорам специализированного фонда для детей-сирот 5 квартир. Продолжалась работа по выделению земельных участков семьям, </w:t>
      </w:r>
      <w:r>
        <w:rPr>
          <w:rFonts w:ascii="Times New Roman" w:hAnsi="Times New Roman"/>
          <w:sz w:val="28"/>
          <w:szCs w:val="28"/>
        </w:rPr>
        <w:lastRenderedPageBreak/>
        <w:t xml:space="preserve">имеющим трех и более детей. Из обратившихся 218 многодетных семей, 153 заявления были удовлетворены. Вновь поставлено на учет 28 семей. На 1 марта 2020 года в очереди состоит 64 семьи. Безусловно администрация понимает, что на этом этапе работа не заканчивается, необходимо благоустройство этих участков. В 2019 году на участки, выделенные на </w:t>
      </w:r>
      <w:proofErr w:type="spellStart"/>
      <w:r>
        <w:rPr>
          <w:rFonts w:ascii="Times New Roman" w:hAnsi="Times New Roman"/>
          <w:sz w:val="28"/>
          <w:szCs w:val="28"/>
        </w:rPr>
        <w:t>Ольшице</w:t>
      </w:r>
      <w:proofErr w:type="spellEnd"/>
      <w:r>
        <w:rPr>
          <w:rFonts w:ascii="Times New Roman" w:hAnsi="Times New Roman"/>
          <w:sz w:val="28"/>
          <w:szCs w:val="28"/>
        </w:rPr>
        <w:t xml:space="preserve">, проведена электроэнергия. В планах этого года продолжить работу при условии вхождения в областную программу. Заявки подготовлены. </w:t>
      </w:r>
    </w:p>
    <w:p w:rsidR="004F300A" w:rsidRDefault="004F300A" w:rsidP="004F30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поддержки молодых семей нашего района, администрация ставит задачу реанимировать участие в областной программе обеспечения </w:t>
      </w:r>
      <w:proofErr w:type="gramStart"/>
      <w:r>
        <w:rPr>
          <w:rFonts w:ascii="Times New Roman" w:hAnsi="Times New Roman"/>
          <w:sz w:val="28"/>
          <w:szCs w:val="28"/>
        </w:rPr>
        <w:t>молодежи  жильем</w:t>
      </w:r>
      <w:proofErr w:type="gramEnd"/>
      <w:r>
        <w:rPr>
          <w:rFonts w:ascii="Times New Roman" w:hAnsi="Times New Roman"/>
          <w:sz w:val="28"/>
          <w:szCs w:val="28"/>
        </w:rPr>
        <w:t>. В текущем году будут приняты все необходимые решения и сформирована очередь. Начиная со следующего года в планах трем-пяти семьям оказывать помощь в приобретении жилья.</w:t>
      </w:r>
    </w:p>
    <w:p w:rsidR="004F300A" w:rsidRDefault="004F300A" w:rsidP="004F30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Создана межведомственная комиссия по проверке безопасности строений, пожарных </w:t>
      </w:r>
      <w:proofErr w:type="spellStart"/>
      <w:r>
        <w:rPr>
          <w:rFonts w:ascii="Times New Roman" w:hAnsi="Times New Roman"/>
          <w:sz w:val="28"/>
          <w:szCs w:val="28"/>
        </w:rPr>
        <w:t>извещателей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, установленных уже у 21 многодетной семьи. Все это направлено в первую очередь на безопасность детей. Чему администрация в своей работе, в том числе, старается уделять достойное внимание через комиссию по делам несовершеннолетних и совместную работу с отделом полиции. Которая дала определенные </w:t>
      </w:r>
      <w:proofErr w:type="gramStart"/>
      <w:r>
        <w:rPr>
          <w:rFonts w:ascii="Times New Roman" w:hAnsi="Times New Roman"/>
          <w:sz w:val="28"/>
          <w:szCs w:val="28"/>
        </w:rPr>
        <w:t>результаты:  за</w:t>
      </w:r>
      <w:proofErr w:type="gramEnd"/>
      <w:r>
        <w:rPr>
          <w:rFonts w:ascii="Times New Roman" w:hAnsi="Times New Roman"/>
          <w:sz w:val="28"/>
          <w:szCs w:val="28"/>
        </w:rPr>
        <w:t xml:space="preserve"> 2019 год с участием несовершеннолетних было совершено 2 преступления, за аналогичный период 2018 года их 17. Определенную роль в этом сыграла и установка камер видеонаблюдения на улицах нашего города. Но очень настораживает, что общее количество общественно-опасных деяний, совершенные несовершеннолетними не падает. </w:t>
      </w:r>
    </w:p>
    <w:p w:rsidR="004F300A" w:rsidRDefault="004F300A" w:rsidP="004F30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24 заседания комиссии, где был рассмотрен 161 административный протокол, в том числе 132 в отношении непосредственно родителей. Проведено 28 профилактических рейдов. Всего на 1 января 2020 года на учете состоит 16 ребят и 12 семей.</w:t>
      </w:r>
    </w:p>
    <w:p w:rsidR="004F300A" w:rsidRDefault="004F300A" w:rsidP="004F30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показывает, что основная наша с вами проблема, это употребление спиртосодержащих продуктов и не здоровые психологические отношения в социальных семьях.  Особый акцент администрация в текущем году намерена </w:t>
      </w:r>
      <w:r>
        <w:rPr>
          <w:rFonts w:ascii="Times New Roman" w:hAnsi="Times New Roman"/>
          <w:sz w:val="28"/>
          <w:szCs w:val="28"/>
        </w:rPr>
        <w:lastRenderedPageBreak/>
        <w:t>поставить на пагубное отношение подростков к наркотическим средствам. Хочется отметить плодотворное взаимодействие, сложившиеся с нашим отделом полиции и не только по этому направлению.</w:t>
      </w:r>
    </w:p>
    <w:p w:rsidR="004F300A" w:rsidRDefault="004F300A" w:rsidP="004F30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зарегистрирован 831 акт гражданского состояния, из </w:t>
      </w:r>
      <w:proofErr w:type="gramStart"/>
      <w:r>
        <w:rPr>
          <w:rFonts w:ascii="Times New Roman" w:hAnsi="Times New Roman"/>
          <w:sz w:val="28"/>
          <w:szCs w:val="28"/>
        </w:rPr>
        <w:t>них:  рождение</w:t>
      </w:r>
      <w:proofErr w:type="gramEnd"/>
      <w:r>
        <w:rPr>
          <w:rFonts w:ascii="Times New Roman" w:hAnsi="Times New Roman"/>
          <w:sz w:val="28"/>
          <w:szCs w:val="28"/>
        </w:rPr>
        <w:t xml:space="preserve"> - 151, смертей  - 397, расторжение брака - 96, заключение брака -145. К сожалению, видим, что отношение родился – умер составляет    коэффициент 2,6. Это беда не только нашего района. Источники лежат в проблемах, которые копились долгие годы. Но наша задача уменьшить этот разрыв через желание земляков жить долго и приезда гостей не только как туристов. </w:t>
      </w:r>
    </w:p>
    <w:p w:rsidR="004F300A" w:rsidRDefault="004F300A" w:rsidP="004F30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понимаем, что этот многогранный клубок проблем одним годом не распутать, а только ежедневными конкретными шагами, к которым администрация готова.</w:t>
      </w:r>
    </w:p>
    <w:p w:rsidR="004F300A" w:rsidRDefault="004F300A" w:rsidP="004F30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убежден, что главным ключом к успеху округа является согласие между муниципальной властью и общественным сообществом жителей, которое достигается в первую очередь через диалог и открытость. И обнадеживает, что жители все меньше и меньше обращают внимание на различные провокации и домыслы </w:t>
      </w:r>
      <w:proofErr w:type="spellStart"/>
      <w:r>
        <w:rPr>
          <w:rFonts w:ascii="Times New Roman" w:hAnsi="Times New Roman"/>
          <w:sz w:val="28"/>
          <w:szCs w:val="28"/>
        </w:rPr>
        <w:t>лжепатриотов</w:t>
      </w:r>
      <w:proofErr w:type="spellEnd"/>
      <w:r>
        <w:rPr>
          <w:rFonts w:ascii="Times New Roman" w:hAnsi="Times New Roman"/>
          <w:sz w:val="28"/>
          <w:szCs w:val="28"/>
        </w:rPr>
        <w:t xml:space="preserve"> и якобы борцов за справедливость. </w:t>
      </w:r>
    </w:p>
    <w:p w:rsidR="004F300A" w:rsidRDefault="004F300A" w:rsidP="004F30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протяжении отчетного срока в Администрацию поступило 670 обращений, в том числе коллективных – 94. Основные темы </w:t>
      </w:r>
      <w:proofErr w:type="gramStart"/>
      <w:r>
        <w:rPr>
          <w:rFonts w:ascii="Times New Roman" w:hAnsi="Times New Roman"/>
          <w:sz w:val="28"/>
          <w:szCs w:val="28"/>
        </w:rPr>
        <w:t>проблем :</w:t>
      </w:r>
      <w:proofErr w:type="gramEnd"/>
      <w:r>
        <w:rPr>
          <w:rFonts w:ascii="Times New Roman" w:hAnsi="Times New Roman"/>
          <w:sz w:val="28"/>
          <w:szCs w:val="28"/>
        </w:rPr>
        <w:t xml:space="preserve"> жилищные условия – 74 обращения, земельные и имущественные вопросы – 48, коммунальное хозяйство- 224, благоустройство населенных пунктов 149, социальные вопросы – 36 и  ряд других. </w:t>
      </w:r>
    </w:p>
    <w:p w:rsidR="004F300A" w:rsidRDefault="004F300A" w:rsidP="004F30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рассмотрения решено положительно 152, отказано 25, разъяснено 439, находится на исполнении около 40. Главой на личном приеме принято 237 жителей. </w:t>
      </w:r>
    </w:p>
    <w:p w:rsidR="004F300A" w:rsidRDefault="004F300A" w:rsidP="004F30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Хочется сказать добрые слова в адрес федерального правительства за серьезные решения в оказании помощи провинции, разработав 12 национальных проектов, а наша задача - засучив рукава, принять самое активное участие в их реализации.</w:t>
      </w:r>
    </w:p>
    <w:p w:rsidR="004F300A" w:rsidRDefault="004F300A" w:rsidP="004F30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 в завершении, хочу всех заверить публично, что и половины из вышесказанного сегодня Администрации не удалось бы реализовать без реальной поддержки депутатского корпуса округа!  Это </w:t>
      </w:r>
      <w:proofErr w:type="gramStart"/>
      <w:r>
        <w:rPr>
          <w:rFonts w:ascii="Times New Roman" w:hAnsi="Times New Roman"/>
          <w:sz w:val="28"/>
          <w:szCs w:val="28"/>
        </w:rPr>
        <w:t>не лесть</w:t>
      </w:r>
      <w:proofErr w:type="gramEnd"/>
      <w:r>
        <w:rPr>
          <w:rFonts w:ascii="Times New Roman" w:hAnsi="Times New Roman"/>
          <w:sz w:val="28"/>
          <w:szCs w:val="28"/>
        </w:rPr>
        <w:t>, это правда!</w:t>
      </w:r>
    </w:p>
    <w:p w:rsidR="004F300A" w:rsidRDefault="004F300A" w:rsidP="004F30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Безусловно, все мы с </w:t>
      </w:r>
      <w:proofErr w:type="gramStart"/>
      <w:r>
        <w:rPr>
          <w:rFonts w:ascii="Times New Roman" w:hAnsi="Times New Roman"/>
          <w:sz w:val="28"/>
          <w:szCs w:val="28"/>
        </w:rPr>
        <w:t>вами  в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начале пути, это только первые совместные реальные шаги в сторону улучшения. И жители справедливо ждут от </w:t>
      </w:r>
      <w:proofErr w:type="gramStart"/>
      <w:r>
        <w:rPr>
          <w:rFonts w:ascii="Times New Roman" w:hAnsi="Times New Roman"/>
          <w:sz w:val="28"/>
          <w:szCs w:val="28"/>
        </w:rPr>
        <w:t>нас  большей</w:t>
      </w:r>
      <w:proofErr w:type="gramEnd"/>
      <w:r>
        <w:rPr>
          <w:rFonts w:ascii="Times New Roman" w:hAnsi="Times New Roman"/>
          <w:sz w:val="28"/>
          <w:szCs w:val="28"/>
        </w:rPr>
        <w:t xml:space="preserve"> динамики!</w:t>
      </w:r>
    </w:p>
    <w:p w:rsidR="004F300A" w:rsidRDefault="004F300A" w:rsidP="004F30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спасибо за внимание!</w:t>
      </w:r>
    </w:p>
    <w:p w:rsidR="000B1232" w:rsidRDefault="000B1232"/>
    <w:sectPr w:rsidR="000B1232" w:rsidSect="004F300A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626" w:rsidRDefault="00713626" w:rsidP="004F300A">
      <w:r>
        <w:separator/>
      </w:r>
    </w:p>
  </w:endnote>
  <w:endnote w:type="continuationSeparator" w:id="0">
    <w:p w:rsidR="00713626" w:rsidRDefault="00713626" w:rsidP="004F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626" w:rsidRDefault="00713626" w:rsidP="004F300A">
      <w:r>
        <w:separator/>
      </w:r>
    </w:p>
  </w:footnote>
  <w:footnote w:type="continuationSeparator" w:id="0">
    <w:p w:rsidR="00713626" w:rsidRDefault="00713626" w:rsidP="004F3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8226401"/>
      <w:docPartObj>
        <w:docPartGallery w:val="Page Numbers (Top of Page)"/>
        <w:docPartUnique/>
      </w:docPartObj>
    </w:sdtPr>
    <w:sdtEndPr/>
    <w:sdtContent>
      <w:p w:rsidR="004F300A" w:rsidRDefault="004F30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39A">
          <w:rPr>
            <w:noProof/>
          </w:rPr>
          <w:t>2</w:t>
        </w:r>
        <w:r>
          <w:fldChar w:fldCharType="end"/>
        </w:r>
      </w:p>
    </w:sdtContent>
  </w:sdt>
  <w:p w:rsidR="004F300A" w:rsidRDefault="004F300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E2"/>
    <w:rsid w:val="000B1232"/>
    <w:rsid w:val="001209E2"/>
    <w:rsid w:val="00421AAF"/>
    <w:rsid w:val="004F300A"/>
    <w:rsid w:val="00647E5F"/>
    <w:rsid w:val="00713626"/>
    <w:rsid w:val="00735178"/>
    <w:rsid w:val="00D44AF5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B0ED1-65A5-4CE4-AFAD-248F2114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9E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209E2"/>
    <w:rPr>
      <w:rFonts w:ascii="Calibri" w:eastAsia="Times New Roman" w:hAnsi="Calibri" w:cs="Times New Roman"/>
      <w:sz w:val="24"/>
      <w:szCs w:val="32"/>
      <w:lang w:eastAsia="ru-RU"/>
    </w:rPr>
  </w:style>
  <w:style w:type="paragraph" w:styleId="a4">
    <w:name w:val="No Spacing"/>
    <w:basedOn w:val="a"/>
    <w:link w:val="a3"/>
    <w:uiPriority w:val="1"/>
    <w:qFormat/>
    <w:rsid w:val="001209E2"/>
    <w:rPr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647E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7E5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semiHidden/>
    <w:unhideWhenUsed/>
    <w:rsid w:val="004F300A"/>
    <w:pPr>
      <w:spacing w:before="100" w:beforeAutospacing="1" w:after="100" w:afterAutospacing="1"/>
    </w:pPr>
    <w:rPr>
      <w:rFonts w:ascii="Times New Roman" w:hAnsi="Times New Roman"/>
    </w:rPr>
  </w:style>
  <w:style w:type="paragraph" w:styleId="a8">
    <w:name w:val="header"/>
    <w:basedOn w:val="a"/>
    <w:link w:val="a9"/>
    <w:uiPriority w:val="99"/>
    <w:unhideWhenUsed/>
    <w:rsid w:val="004F30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300A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3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300A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6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5644</Words>
  <Characters>32177</Characters>
  <Application>Microsoft Office Word</Application>
  <DocSecurity>0</DocSecurity>
  <Lines>268</Lines>
  <Paragraphs>75</Paragraphs>
  <ScaleCrop>false</ScaleCrop>
  <Company/>
  <LinksUpToDate>false</LinksUpToDate>
  <CharactersWithSpaces>37746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2020-03-30T11:24:00Z</cp:lastPrinted>
  <dcterms:created xsi:type="dcterms:W3CDTF">2020-03-20T14:27:00Z</dcterms:created>
  <dcterms:modified xsi:type="dcterms:W3CDTF">2020-03-30T11:55:00Z</dcterms:modified>
</cp:coreProperties>
</file>